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C01D95" w14:textId="3BE6A741" w:rsidR="00591DC1" w:rsidRPr="00976DC1" w:rsidRDefault="00591DC1" w:rsidP="00F609A4">
      <w:pPr>
        <w:jc w:val="right"/>
        <w:rPr>
          <w:rFonts w:ascii="Noto Sans" w:hAnsi="Noto Sans" w:cs="Noto Sans"/>
          <w:sz w:val="20"/>
          <w:szCs w:val="20"/>
        </w:rPr>
      </w:pPr>
      <w:r w:rsidRPr="00976DC1">
        <w:rPr>
          <w:rFonts w:ascii="Noto Sans" w:hAnsi="Noto Sans" w:cs="Noto Sans"/>
          <w:sz w:val="20"/>
          <w:szCs w:val="20"/>
        </w:rPr>
        <w:t xml:space="preserve">Ciudad de México, a </w:t>
      </w:r>
      <w:r w:rsidR="004C0FAC">
        <w:rPr>
          <w:rFonts w:ascii="Noto Sans" w:hAnsi="Noto Sans" w:cs="Noto Sans"/>
          <w:sz w:val="20"/>
          <w:szCs w:val="20"/>
        </w:rPr>
        <w:t>2</w:t>
      </w:r>
      <w:r w:rsidR="00AC6694">
        <w:rPr>
          <w:rFonts w:ascii="Noto Sans" w:hAnsi="Noto Sans" w:cs="Noto Sans"/>
          <w:sz w:val="20"/>
          <w:szCs w:val="20"/>
        </w:rPr>
        <w:t>7</w:t>
      </w:r>
      <w:r w:rsidRPr="00976DC1">
        <w:rPr>
          <w:rFonts w:ascii="Noto Sans" w:hAnsi="Noto Sans" w:cs="Noto Sans"/>
          <w:sz w:val="20"/>
          <w:szCs w:val="20"/>
        </w:rPr>
        <w:t xml:space="preserve"> de abril de 2026</w:t>
      </w:r>
    </w:p>
    <w:p w14:paraId="381EBC5F" w14:textId="77777777" w:rsidR="00591DC1" w:rsidRPr="00976DC1" w:rsidRDefault="00591DC1" w:rsidP="00F609A4">
      <w:pPr>
        <w:jc w:val="both"/>
        <w:rPr>
          <w:rFonts w:ascii="Noto Sans" w:hAnsi="Noto Sans" w:cs="Noto Sans"/>
          <w:b/>
          <w:bCs/>
          <w:sz w:val="20"/>
          <w:szCs w:val="20"/>
        </w:rPr>
      </w:pPr>
    </w:p>
    <w:p w14:paraId="2F1438FD" w14:textId="07A416DB" w:rsidR="001506D3" w:rsidRPr="00976DC1" w:rsidRDefault="00431E8C" w:rsidP="00F609A4">
      <w:pPr>
        <w:spacing w:before="120"/>
        <w:jc w:val="center"/>
        <w:rPr>
          <w:rFonts w:ascii="Noto Sans" w:hAnsi="Noto Sans" w:cs="Noto Sans"/>
          <w:b/>
          <w:bCs/>
        </w:rPr>
      </w:pPr>
      <w:r w:rsidRPr="00976DC1">
        <w:rPr>
          <w:rFonts w:ascii="Noto Sans" w:hAnsi="Noto Sans" w:cs="Noto Sans"/>
          <w:b/>
          <w:bCs/>
        </w:rPr>
        <w:t>Términos y Condiciones</w:t>
      </w:r>
    </w:p>
    <w:p w14:paraId="241621F2" w14:textId="74632A72" w:rsidR="008536C2" w:rsidRDefault="00976DC1" w:rsidP="00F609A4">
      <w:pPr>
        <w:spacing w:before="120"/>
        <w:jc w:val="both"/>
        <w:rPr>
          <w:rFonts w:ascii="Noto Sans" w:hAnsi="Noto Sans" w:cs="Noto Sans"/>
          <w:b/>
          <w:bCs/>
        </w:rPr>
      </w:pPr>
      <w:r w:rsidRPr="00976DC1">
        <w:rPr>
          <w:rFonts w:ascii="Noto Sans" w:hAnsi="Noto Sans" w:cs="Noto Sans"/>
          <w:b/>
          <w:bCs/>
        </w:rPr>
        <w:t>Servicio de consultoría para el desarrollo de una arquitectura metodológica integrada para el fortalecimiento de la atención quirúrgica en el Instituto Mexicano del Seguro Social (IMSS)</w:t>
      </w:r>
      <w:r w:rsidR="00AA07FC">
        <w:rPr>
          <w:rFonts w:ascii="Noto Sans" w:hAnsi="Noto Sans" w:cs="Noto Sans"/>
          <w:b/>
          <w:bCs/>
        </w:rPr>
        <w:t xml:space="preserve"> en 2026.</w:t>
      </w:r>
    </w:p>
    <w:p w14:paraId="234F1320" w14:textId="77777777" w:rsidR="00976DC1" w:rsidRPr="00976DC1" w:rsidRDefault="00976DC1" w:rsidP="00F609A4">
      <w:pPr>
        <w:spacing w:before="120"/>
        <w:jc w:val="both"/>
        <w:rPr>
          <w:rFonts w:ascii="Noto Sans" w:hAnsi="Noto Sans" w:cs="Noto Sans"/>
          <w:b/>
          <w:bCs/>
        </w:rPr>
      </w:pPr>
    </w:p>
    <w:p w14:paraId="64E42405" w14:textId="2CF0B317" w:rsidR="006F08E2" w:rsidRPr="00976DC1" w:rsidRDefault="006F08E2" w:rsidP="006F08E2">
      <w:pPr>
        <w:spacing w:before="120"/>
        <w:jc w:val="both"/>
        <w:rPr>
          <w:rFonts w:ascii="Noto Sans" w:hAnsi="Noto Sans" w:cs="Noto Sans"/>
          <w:b/>
          <w:bCs/>
        </w:rPr>
      </w:pPr>
      <w:r w:rsidRPr="00976DC1">
        <w:rPr>
          <w:rFonts w:ascii="Noto Sans" w:hAnsi="Noto Sans" w:cs="Noto Sans"/>
          <w:b/>
          <w:bCs/>
        </w:rPr>
        <w:t>Partida única</w:t>
      </w:r>
      <w:r w:rsidR="00545231" w:rsidRPr="00976DC1">
        <w:rPr>
          <w:rFonts w:ascii="Noto Sans" w:hAnsi="Noto Sans" w:cs="Noto Sans"/>
          <w:b/>
          <w:bCs/>
        </w:rPr>
        <w:t xml:space="preserve">. </w:t>
      </w:r>
    </w:p>
    <w:p w14:paraId="60CB2C1E" w14:textId="3E7EB84A" w:rsidR="00545231" w:rsidRPr="00976DC1" w:rsidRDefault="00545231" w:rsidP="006F08E2">
      <w:pPr>
        <w:spacing w:before="120"/>
        <w:jc w:val="both"/>
        <w:rPr>
          <w:rFonts w:ascii="Noto Sans" w:hAnsi="Noto Sans" w:cs="Noto Sans"/>
          <w:b/>
          <w:bCs/>
        </w:rPr>
      </w:pPr>
      <w:r w:rsidRPr="00976DC1">
        <w:rPr>
          <w:rFonts w:ascii="Noto Sans" w:hAnsi="Noto Sans" w:cs="Noto Sans"/>
          <w:b/>
          <w:bCs/>
        </w:rPr>
        <w:t>Conceptos A, Concepto B y Concepto C.</w:t>
      </w:r>
    </w:p>
    <w:p w14:paraId="1F46C20A" w14:textId="6A5EAAFA" w:rsidR="006F08E2" w:rsidRPr="00976DC1" w:rsidRDefault="006F08E2" w:rsidP="006F08E2">
      <w:pPr>
        <w:spacing w:before="120"/>
        <w:jc w:val="both"/>
        <w:rPr>
          <w:rFonts w:ascii="Noto Sans" w:hAnsi="Noto Sans" w:cs="Noto Sans"/>
          <w:b/>
          <w:bCs/>
          <w:sz w:val="20"/>
          <w:szCs w:val="20"/>
        </w:rPr>
      </w:pPr>
      <w:r w:rsidRPr="13106373">
        <w:rPr>
          <w:rFonts w:ascii="Noto Sans" w:hAnsi="Noto Sans" w:cs="Noto Sans"/>
          <w:b/>
          <w:bCs/>
          <w:sz w:val="20"/>
          <w:szCs w:val="20"/>
        </w:rPr>
        <w:t xml:space="preserve">Servicio de consultoría </w:t>
      </w:r>
    </w:p>
    <w:p w14:paraId="7FAEB4B1" w14:textId="04E3A33E" w:rsidR="62658E5C" w:rsidRDefault="62658E5C" w:rsidP="13106373">
      <w:pPr>
        <w:spacing w:before="120"/>
        <w:jc w:val="both"/>
        <w:rPr>
          <w:rFonts w:ascii="Noto Sans" w:eastAsia="Noto Sans" w:hAnsi="Noto Sans" w:cs="Noto Sans"/>
          <w:color w:val="000000" w:themeColor="text1"/>
          <w:sz w:val="20"/>
          <w:szCs w:val="20"/>
        </w:rPr>
      </w:pPr>
      <w:r w:rsidRPr="13106373">
        <w:rPr>
          <w:rFonts w:ascii="Noto Sans" w:eastAsia="Noto Sans" w:hAnsi="Noto Sans" w:cs="Noto Sans"/>
          <w:color w:val="000000" w:themeColor="text1"/>
          <w:sz w:val="20"/>
          <w:szCs w:val="20"/>
        </w:rPr>
        <w:t>Servicio de consultoría orientado al análisis, articulación e integración de evidencia disponible, con el propósito de desarrollar una arquitectura metodológica integrada, estructurar de manera analítica los hallazgos derivados de dicha evidencia y formular recomendaciones accionables, con base en información de investigaciones en curso, para el fortalecimiento de la atención quirúrgica en el Instituto Mexicano del Seguro Social.</w:t>
      </w:r>
    </w:p>
    <w:p w14:paraId="549EE5C9" w14:textId="3F070034" w:rsidR="62658E5C" w:rsidRDefault="62658E5C" w:rsidP="13106373">
      <w:pPr>
        <w:spacing w:before="120"/>
        <w:jc w:val="both"/>
        <w:rPr>
          <w:rFonts w:ascii="Noto Sans" w:eastAsia="Noto Sans" w:hAnsi="Noto Sans" w:cs="Noto Sans"/>
          <w:color w:val="000000" w:themeColor="text1"/>
          <w:sz w:val="20"/>
          <w:szCs w:val="20"/>
        </w:rPr>
      </w:pPr>
      <w:r w:rsidRPr="13106373">
        <w:rPr>
          <w:rFonts w:ascii="Noto Sans" w:eastAsia="Noto Sans" w:hAnsi="Noto Sans" w:cs="Noto Sans"/>
          <w:color w:val="000000" w:themeColor="text1"/>
          <w:sz w:val="20"/>
          <w:szCs w:val="20"/>
        </w:rPr>
        <w:t>El desarrollo del servicio se realizará de manera progresiva, iniciando con la construcción de una arquitectura preliminar que será refinada y consolidada a lo largo de los conceptos subsecuentes, hasta constituirse en una arquitectura metodológica integrada final, que articule los hallazgos institucionales, sustente el análisis y dé soporte a las recomendaciones y a la hoja de ruta de implementación.</w:t>
      </w:r>
    </w:p>
    <w:p w14:paraId="1440A770" w14:textId="2259EACF" w:rsidR="62658E5C" w:rsidRDefault="62658E5C" w:rsidP="13106373">
      <w:pPr>
        <w:spacing w:before="120"/>
        <w:jc w:val="both"/>
        <w:rPr>
          <w:rFonts w:ascii="Noto Sans" w:eastAsia="Noto Sans" w:hAnsi="Noto Sans" w:cs="Noto Sans"/>
          <w:color w:val="000000" w:themeColor="text1"/>
          <w:sz w:val="20"/>
          <w:szCs w:val="20"/>
        </w:rPr>
      </w:pPr>
      <w:r w:rsidRPr="13106373">
        <w:rPr>
          <w:rFonts w:ascii="Noto Sans" w:eastAsia="Noto Sans" w:hAnsi="Noto Sans" w:cs="Noto Sans"/>
          <w:color w:val="000000" w:themeColor="text1"/>
          <w:sz w:val="20"/>
          <w:szCs w:val="20"/>
        </w:rPr>
        <w:t>La información generada permitirá fortalecer la toma de decisiones institucional, contribuir a la identificación de intervenciones estructurales y orientar acciones de mejora en la organización, calidad y desempeño de la atención quirúrgica.</w:t>
      </w:r>
    </w:p>
    <w:p w14:paraId="2CC7171C" w14:textId="77777777" w:rsidR="006F08E2" w:rsidRPr="00976DC1" w:rsidRDefault="006F08E2" w:rsidP="006F08E2">
      <w:pPr>
        <w:spacing w:before="120"/>
        <w:jc w:val="both"/>
        <w:rPr>
          <w:rFonts w:ascii="Noto Sans" w:hAnsi="Noto Sans" w:cs="Noto Sans"/>
          <w:b/>
          <w:bCs/>
          <w:sz w:val="20"/>
          <w:szCs w:val="20"/>
        </w:rPr>
      </w:pPr>
    </w:p>
    <w:p w14:paraId="435EEE2E" w14:textId="58F39C1C" w:rsidR="0030504A" w:rsidRPr="00976DC1" w:rsidRDefault="00431E8C" w:rsidP="00C73BAD">
      <w:pPr>
        <w:pStyle w:val="Prrafodelista"/>
        <w:numPr>
          <w:ilvl w:val="0"/>
          <w:numId w:val="86"/>
        </w:numPr>
        <w:spacing w:before="120"/>
        <w:jc w:val="both"/>
        <w:rPr>
          <w:rFonts w:ascii="Noto Sans" w:hAnsi="Noto Sans" w:cs="Noto Sans"/>
          <w:b/>
          <w:bCs/>
        </w:rPr>
      </w:pPr>
      <w:r w:rsidRPr="00976DC1">
        <w:rPr>
          <w:rFonts w:ascii="Noto Sans" w:hAnsi="Noto Sans" w:cs="Noto Sans"/>
          <w:b/>
          <w:bCs/>
        </w:rPr>
        <w:t>Vigencia de la contratación y ejercicio presupuestal</w:t>
      </w:r>
    </w:p>
    <w:p w14:paraId="40FBF67F" w14:textId="13DBC2FD" w:rsidR="006F08E2" w:rsidRPr="00976DC1" w:rsidRDefault="006F08E2" w:rsidP="006F08E2">
      <w:pPr>
        <w:spacing w:before="120"/>
        <w:jc w:val="both"/>
        <w:rPr>
          <w:rFonts w:ascii="Noto Sans" w:hAnsi="Noto Sans" w:cs="Noto Sans"/>
          <w:sz w:val="20"/>
          <w:szCs w:val="20"/>
        </w:rPr>
      </w:pPr>
      <w:r w:rsidRPr="00976DC1">
        <w:rPr>
          <w:rFonts w:ascii="Noto Sans" w:hAnsi="Noto Sans" w:cs="Noto Sans"/>
          <w:sz w:val="20"/>
          <w:szCs w:val="20"/>
        </w:rPr>
        <w:t>La vigencia de los servicios será a partir del día hábil siguiente a la notificación del fallo y hasta el 31 de diciembre del 2026. La vigencia del contrato será a partir del día hábil siguiente a la notificación del fallo y hasta el 31 de diciembre de 2026.</w:t>
      </w:r>
    </w:p>
    <w:p w14:paraId="542783C2" w14:textId="77777777" w:rsidR="00431E8C" w:rsidRPr="00976DC1" w:rsidRDefault="00431E8C" w:rsidP="00431E8C">
      <w:pPr>
        <w:spacing w:before="120"/>
        <w:jc w:val="both"/>
        <w:rPr>
          <w:rFonts w:ascii="Noto Sans" w:hAnsi="Noto Sans" w:cs="Noto Sans"/>
          <w:sz w:val="20"/>
          <w:szCs w:val="20"/>
        </w:rPr>
      </w:pPr>
    </w:p>
    <w:p w14:paraId="2C3A7B6E" w14:textId="77777777" w:rsidR="00C73BAD" w:rsidRPr="00976DC1" w:rsidRDefault="00C73BAD" w:rsidP="00C73BAD">
      <w:pPr>
        <w:pStyle w:val="Prrafodelista"/>
        <w:numPr>
          <w:ilvl w:val="0"/>
          <w:numId w:val="86"/>
        </w:numPr>
        <w:spacing w:before="120"/>
        <w:jc w:val="both"/>
        <w:rPr>
          <w:rFonts w:ascii="Noto Sans" w:hAnsi="Noto Sans" w:cs="Noto Sans"/>
          <w:b/>
          <w:bCs/>
        </w:rPr>
      </w:pPr>
      <w:r w:rsidRPr="00976DC1">
        <w:rPr>
          <w:rFonts w:ascii="Noto Sans" w:hAnsi="Noto Sans" w:cs="Noto Sans"/>
          <w:b/>
          <w:bCs/>
        </w:rPr>
        <w:t>Programa, plazo, lugar y condiciones de entrega</w:t>
      </w:r>
    </w:p>
    <w:p w14:paraId="37A1EFF2" w14:textId="477E3373" w:rsidR="00AB20D5" w:rsidRPr="00AB20D5" w:rsidRDefault="00AB20D5" w:rsidP="00AB20D5">
      <w:pPr>
        <w:spacing w:before="120"/>
        <w:jc w:val="both"/>
        <w:rPr>
          <w:rFonts w:ascii="Noto Sans" w:hAnsi="Noto Sans" w:cs="Noto Sans"/>
          <w:sz w:val="20"/>
          <w:szCs w:val="20"/>
        </w:rPr>
      </w:pPr>
      <w:r w:rsidRPr="00AB20D5">
        <w:rPr>
          <w:rFonts w:ascii="Noto Sans" w:hAnsi="Noto Sans" w:cs="Noto Sans"/>
          <w:sz w:val="20"/>
          <w:szCs w:val="20"/>
        </w:rPr>
        <w:t>Para el desarrollo del servicio, el proveedor deberá diseñar y presentar, al inicio de la prestación, un cronograma detallado de trabajo</w:t>
      </w:r>
      <w:r w:rsidR="00181177">
        <w:rPr>
          <w:rFonts w:ascii="Noto Sans" w:hAnsi="Noto Sans" w:cs="Noto Sans"/>
          <w:sz w:val="20"/>
          <w:szCs w:val="20"/>
        </w:rPr>
        <w:t xml:space="preserve">, </w:t>
      </w:r>
      <w:r w:rsidRPr="00AB20D5">
        <w:rPr>
          <w:rFonts w:ascii="Noto Sans" w:hAnsi="Noto Sans" w:cs="Noto Sans"/>
          <w:sz w:val="20"/>
          <w:szCs w:val="20"/>
        </w:rPr>
        <w:t>el cual deberá:</w:t>
      </w:r>
    </w:p>
    <w:p w14:paraId="5A7EE729" w14:textId="77777777" w:rsidR="00AB20D5" w:rsidRPr="00AB20D5" w:rsidRDefault="00AB20D5" w:rsidP="00AB20D5">
      <w:pPr>
        <w:numPr>
          <w:ilvl w:val="0"/>
          <w:numId w:val="116"/>
        </w:numPr>
        <w:spacing w:before="120"/>
        <w:jc w:val="both"/>
        <w:rPr>
          <w:rFonts w:ascii="Noto Sans" w:hAnsi="Noto Sans" w:cs="Noto Sans"/>
          <w:sz w:val="20"/>
          <w:szCs w:val="20"/>
        </w:rPr>
      </w:pPr>
      <w:r w:rsidRPr="00AB20D5">
        <w:rPr>
          <w:rFonts w:ascii="Noto Sans" w:hAnsi="Noto Sans" w:cs="Noto Sans"/>
          <w:sz w:val="20"/>
          <w:szCs w:val="20"/>
        </w:rPr>
        <w:lastRenderedPageBreak/>
        <w:t xml:space="preserve">Desglosar actividades, entregables </w:t>
      </w:r>
      <w:proofErr w:type="spellStart"/>
      <w:r w:rsidRPr="00AB20D5">
        <w:rPr>
          <w:rFonts w:ascii="Noto Sans" w:hAnsi="Noto Sans" w:cs="Noto Sans"/>
          <w:sz w:val="20"/>
          <w:szCs w:val="20"/>
        </w:rPr>
        <w:t>y</w:t>
      </w:r>
      <w:proofErr w:type="spellEnd"/>
      <w:r w:rsidRPr="00AB20D5">
        <w:rPr>
          <w:rFonts w:ascii="Noto Sans" w:hAnsi="Noto Sans" w:cs="Noto Sans"/>
          <w:sz w:val="20"/>
          <w:szCs w:val="20"/>
        </w:rPr>
        <w:t xml:space="preserve"> hitos relevantes por cada uno de los Conceptos A, B y C </w:t>
      </w:r>
    </w:p>
    <w:p w14:paraId="5176FE57" w14:textId="77777777" w:rsidR="00AB20D5" w:rsidRPr="00AB20D5" w:rsidRDefault="00AB20D5" w:rsidP="00AB20D5">
      <w:pPr>
        <w:numPr>
          <w:ilvl w:val="0"/>
          <w:numId w:val="116"/>
        </w:numPr>
        <w:spacing w:before="120"/>
        <w:jc w:val="both"/>
        <w:rPr>
          <w:rFonts w:ascii="Noto Sans" w:hAnsi="Noto Sans" w:cs="Noto Sans"/>
          <w:sz w:val="20"/>
          <w:szCs w:val="20"/>
        </w:rPr>
      </w:pPr>
      <w:r w:rsidRPr="00AB20D5">
        <w:rPr>
          <w:rFonts w:ascii="Noto Sans" w:hAnsi="Noto Sans" w:cs="Noto Sans"/>
          <w:sz w:val="20"/>
          <w:szCs w:val="20"/>
        </w:rPr>
        <w:t xml:space="preserve">Establecer tiempos de ejecución, secuencia de actividades y dependencias </w:t>
      </w:r>
    </w:p>
    <w:p w14:paraId="5D081F67" w14:textId="77777777" w:rsidR="00AB20D5" w:rsidRPr="00AB20D5" w:rsidRDefault="00AB20D5" w:rsidP="00AB20D5">
      <w:pPr>
        <w:numPr>
          <w:ilvl w:val="0"/>
          <w:numId w:val="116"/>
        </w:numPr>
        <w:spacing w:before="120"/>
        <w:jc w:val="both"/>
        <w:rPr>
          <w:rFonts w:ascii="Noto Sans" w:hAnsi="Noto Sans" w:cs="Noto Sans"/>
          <w:sz w:val="20"/>
          <w:szCs w:val="20"/>
        </w:rPr>
      </w:pPr>
      <w:r w:rsidRPr="00AB20D5">
        <w:rPr>
          <w:rFonts w:ascii="Noto Sans" w:hAnsi="Noto Sans" w:cs="Noto Sans"/>
          <w:sz w:val="20"/>
          <w:szCs w:val="20"/>
        </w:rPr>
        <w:t xml:space="preserve">Incluir los mecanismos de interacción, validación y seguimiento previstos en el Anexo Técnico </w:t>
      </w:r>
    </w:p>
    <w:p w14:paraId="1BA99D6B" w14:textId="77777777" w:rsidR="00AB20D5" w:rsidRPr="00AB20D5" w:rsidRDefault="00AB20D5" w:rsidP="00AB20D5">
      <w:pPr>
        <w:numPr>
          <w:ilvl w:val="0"/>
          <w:numId w:val="116"/>
        </w:numPr>
        <w:spacing w:before="120"/>
        <w:jc w:val="both"/>
        <w:rPr>
          <w:rFonts w:ascii="Noto Sans" w:hAnsi="Noto Sans" w:cs="Noto Sans"/>
          <w:sz w:val="20"/>
          <w:szCs w:val="20"/>
        </w:rPr>
      </w:pPr>
      <w:r w:rsidRPr="00AB20D5">
        <w:rPr>
          <w:rFonts w:ascii="Noto Sans" w:hAnsi="Noto Sans" w:cs="Noto Sans"/>
          <w:sz w:val="20"/>
          <w:szCs w:val="20"/>
        </w:rPr>
        <w:t xml:space="preserve">Incorporar sesiones periódicas de trabajo, validación técnica, talleres y presentación de resultados </w:t>
      </w:r>
    </w:p>
    <w:p w14:paraId="5508D408" w14:textId="77777777" w:rsidR="00AB20D5" w:rsidRPr="00AB20D5" w:rsidRDefault="00AB20D5" w:rsidP="00AB20D5">
      <w:pPr>
        <w:numPr>
          <w:ilvl w:val="0"/>
          <w:numId w:val="116"/>
        </w:numPr>
        <w:spacing w:before="120"/>
        <w:jc w:val="both"/>
        <w:rPr>
          <w:rFonts w:ascii="Noto Sans" w:hAnsi="Noto Sans" w:cs="Noto Sans"/>
          <w:sz w:val="20"/>
          <w:szCs w:val="20"/>
        </w:rPr>
      </w:pPr>
      <w:r w:rsidRPr="00AB20D5">
        <w:rPr>
          <w:rFonts w:ascii="Noto Sans" w:hAnsi="Noto Sans" w:cs="Noto Sans"/>
          <w:sz w:val="20"/>
          <w:szCs w:val="20"/>
        </w:rPr>
        <w:t xml:space="preserve">Permitir el seguimiento puntual del avance del proyecto </w:t>
      </w:r>
    </w:p>
    <w:p w14:paraId="4EBB1FA8" w14:textId="77777777" w:rsidR="00AB20D5" w:rsidRPr="00AB20D5" w:rsidRDefault="00AB20D5" w:rsidP="00AB20D5">
      <w:pPr>
        <w:spacing w:before="120"/>
        <w:jc w:val="both"/>
        <w:rPr>
          <w:rFonts w:ascii="Noto Sans" w:hAnsi="Noto Sans" w:cs="Noto Sans"/>
          <w:sz w:val="20"/>
          <w:szCs w:val="20"/>
        </w:rPr>
      </w:pPr>
      <w:r w:rsidRPr="00AB20D5">
        <w:rPr>
          <w:rFonts w:ascii="Noto Sans" w:hAnsi="Noto Sans" w:cs="Noto Sans"/>
          <w:sz w:val="20"/>
          <w:szCs w:val="20"/>
        </w:rPr>
        <w:t>Dicho cronograma deberá ser validado por el área técnica y constituirá el instrumento base para la supervisión, seguimiento y control del servicio.</w:t>
      </w:r>
    </w:p>
    <w:p w14:paraId="7BBA4752" w14:textId="77777777" w:rsidR="00AB20D5" w:rsidRDefault="00AB20D5" w:rsidP="00AB20D5">
      <w:pPr>
        <w:spacing w:before="120"/>
        <w:jc w:val="both"/>
        <w:rPr>
          <w:rFonts w:ascii="Noto Sans" w:hAnsi="Noto Sans" w:cs="Noto Sans"/>
          <w:sz w:val="20"/>
          <w:szCs w:val="20"/>
        </w:rPr>
      </w:pPr>
      <w:r w:rsidRPr="00AB20D5">
        <w:rPr>
          <w:rFonts w:ascii="Noto Sans" w:hAnsi="Noto Sans" w:cs="Noto Sans"/>
          <w:sz w:val="20"/>
          <w:szCs w:val="20"/>
        </w:rPr>
        <w:t>Durante este periodo, el proveedor deberá desarrollar el servicio conforme a los Conceptos A, B y C, los cuales se ejecutarán de manera progresiva e interrelacionada.</w:t>
      </w:r>
    </w:p>
    <w:p w14:paraId="591B268C" w14:textId="0025C316" w:rsidR="00AB20D5" w:rsidRDefault="00AB20D5" w:rsidP="00AB20D5">
      <w:pPr>
        <w:spacing w:before="120"/>
        <w:jc w:val="both"/>
        <w:rPr>
          <w:rFonts w:ascii="Noto Sans" w:hAnsi="Noto Sans" w:cs="Noto Sans"/>
          <w:b/>
          <w:bCs/>
          <w:sz w:val="20"/>
          <w:szCs w:val="20"/>
        </w:rPr>
      </w:pPr>
      <w:r w:rsidRPr="00AB20D5">
        <w:rPr>
          <w:rFonts w:ascii="Noto Sans" w:hAnsi="Noto Sans" w:cs="Noto Sans"/>
          <w:b/>
          <w:bCs/>
          <w:sz w:val="20"/>
          <w:szCs w:val="20"/>
        </w:rPr>
        <w:t>Concepto A</w:t>
      </w:r>
    </w:p>
    <w:p w14:paraId="656C6416" w14:textId="29DE882E" w:rsidR="00AB20D5" w:rsidRPr="00AB20D5" w:rsidRDefault="00AB20D5" w:rsidP="00AB20D5">
      <w:pPr>
        <w:spacing w:before="120"/>
        <w:jc w:val="both"/>
        <w:rPr>
          <w:rFonts w:ascii="Noto Sans" w:hAnsi="Noto Sans" w:cs="Noto Sans"/>
          <w:sz w:val="20"/>
          <w:szCs w:val="20"/>
        </w:rPr>
      </w:pPr>
      <w:r w:rsidRPr="00AB20D5">
        <w:rPr>
          <w:rFonts w:ascii="Noto Sans" w:hAnsi="Noto Sans" w:cs="Noto Sans"/>
          <w:b/>
          <w:bCs/>
          <w:sz w:val="20"/>
          <w:szCs w:val="20"/>
        </w:rPr>
        <w:t>Construcción de arquitectura integrada preliminar y marco analítico de articulación</w:t>
      </w:r>
    </w:p>
    <w:p w14:paraId="0A488D9E" w14:textId="77777777" w:rsidR="00AB20D5" w:rsidRPr="00AB20D5" w:rsidRDefault="00AB20D5" w:rsidP="00AB20D5">
      <w:pPr>
        <w:spacing w:before="120"/>
        <w:jc w:val="both"/>
        <w:rPr>
          <w:rFonts w:ascii="Noto Sans" w:hAnsi="Noto Sans" w:cs="Noto Sans"/>
          <w:sz w:val="20"/>
          <w:szCs w:val="20"/>
        </w:rPr>
      </w:pPr>
      <w:r w:rsidRPr="00AB20D5">
        <w:rPr>
          <w:rFonts w:ascii="Noto Sans" w:hAnsi="Noto Sans" w:cs="Noto Sans"/>
          <w:sz w:val="20"/>
          <w:szCs w:val="20"/>
        </w:rPr>
        <w:t>El proveedor deberá:</w:t>
      </w:r>
    </w:p>
    <w:p w14:paraId="1C6D8FE9" w14:textId="77777777" w:rsidR="00AB20D5" w:rsidRPr="00AB20D5" w:rsidRDefault="00AB20D5" w:rsidP="00AB20D5">
      <w:pPr>
        <w:numPr>
          <w:ilvl w:val="0"/>
          <w:numId w:val="117"/>
        </w:numPr>
        <w:spacing w:before="120"/>
        <w:jc w:val="both"/>
        <w:rPr>
          <w:rFonts w:ascii="Noto Sans" w:hAnsi="Noto Sans" w:cs="Noto Sans"/>
          <w:sz w:val="20"/>
          <w:szCs w:val="20"/>
        </w:rPr>
      </w:pPr>
      <w:r w:rsidRPr="00AB20D5">
        <w:rPr>
          <w:rFonts w:ascii="Noto Sans" w:hAnsi="Noto Sans" w:cs="Noto Sans"/>
          <w:sz w:val="20"/>
          <w:szCs w:val="20"/>
        </w:rPr>
        <w:t xml:space="preserve">Desarrollar una arquitectura integrada preliminar </w:t>
      </w:r>
    </w:p>
    <w:p w14:paraId="3236A940" w14:textId="77777777" w:rsidR="00AB20D5" w:rsidRPr="00AB20D5" w:rsidRDefault="00AB20D5" w:rsidP="00AB20D5">
      <w:pPr>
        <w:numPr>
          <w:ilvl w:val="0"/>
          <w:numId w:val="117"/>
        </w:numPr>
        <w:spacing w:before="120"/>
        <w:jc w:val="both"/>
        <w:rPr>
          <w:rFonts w:ascii="Noto Sans" w:hAnsi="Noto Sans" w:cs="Noto Sans"/>
          <w:sz w:val="20"/>
          <w:szCs w:val="20"/>
        </w:rPr>
      </w:pPr>
      <w:r w:rsidRPr="00AB20D5">
        <w:rPr>
          <w:rFonts w:ascii="Noto Sans" w:hAnsi="Noto Sans" w:cs="Noto Sans"/>
          <w:sz w:val="20"/>
          <w:szCs w:val="20"/>
        </w:rPr>
        <w:t xml:space="preserve">Construir el marco analítico de articulación </w:t>
      </w:r>
    </w:p>
    <w:p w14:paraId="7607BA4A" w14:textId="092F21F2" w:rsidR="00AB20D5" w:rsidRPr="00AB20D5" w:rsidRDefault="00AB20D5" w:rsidP="00AB20D5">
      <w:pPr>
        <w:numPr>
          <w:ilvl w:val="0"/>
          <w:numId w:val="117"/>
        </w:numPr>
        <w:spacing w:before="120"/>
        <w:jc w:val="both"/>
        <w:rPr>
          <w:rFonts w:ascii="Noto Sans" w:hAnsi="Noto Sans" w:cs="Noto Sans"/>
          <w:sz w:val="20"/>
          <w:szCs w:val="20"/>
        </w:rPr>
      </w:pPr>
      <w:r w:rsidRPr="13106373">
        <w:rPr>
          <w:rFonts w:ascii="Noto Sans" w:hAnsi="Noto Sans" w:cs="Noto Sans"/>
          <w:sz w:val="20"/>
          <w:szCs w:val="20"/>
        </w:rPr>
        <w:t>Integrar y sistematizar evidencia disponible</w:t>
      </w:r>
      <w:r w:rsidR="4157FC88" w:rsidRPr="13106373">
        <w:rPr>
          <w:rFonts w:ascii="Noto Sans" w:hAnsi="Noto Sans" w:cs="Noto Sans"/>
          <w:sz w:val="20"/>
          <w:szCs w:val="20"/>
        </w:rPr>
        <w:t xml:space="preserve"> de investigaciones en curso</w:t>
      </w:r>
      <w:r w:rsidRPr="13106373">
        <w:rPr>
          <w:rFonts w:ascii="Noto Sans" w:hAnsi="Noto Sans" w:cs="Noto Sans"/>
          <w:sz w:val="20"/>
          <w:szCs w:val="20"/>
        </w:rPr>
        <w:t xml:space="preserve"> </w:t>
      </w:r>
    </w:p>
    <w:p w14:paraId="21829202" w14:textId="77777777" w:rsidR="00AB20D5" w:rsidRPr="00AB20D5" w:rsidRDefault="00AB20D5" w:rsidP="00AB20D5">
      <w:pPr>
        <w:numPr>
          <w:ilvl w:val="0"/>
          <w:numId w:val="117"/>
        </w:numPr>
        <w:spacing w:before="120"/>
        <w:jc w:val="both"/>
        <w:rPr>
          <w:rFonts w:ascii="Noto Sans" w:hAnsi="Noto Sans" w:cs="Noto Sans"/>
          <w:sz w:val="20"/>
          <w:szCs w:val="20"/>
        </w:rPr>
      </w:pPr>
      <w:r w:rsidRPr="00AB20D5">
        <w:rPr>
          <w:rFonts w:ascii="Noto Sans" w:hAnsi="Noto Sans" w:cs="Noto Sans"/>
          <w:sz w:val="20"/>
          <w:szCs w:val="20"/>
        </w:rPr>
        <w:t xml:space="preserve">Validar técnicamente los productos </w:t>
      </w:r>
    </w:p>
    <w:p w14:paraId="29282A93" w14:textId="77777777" w:rsidR="00AB20D5" w:rsidRPr="00AB20D5" w:rsidRDefault="00AB20D5" w:rsidP="00AB20D5">
      <w:pPr>
        <w:spacing w:before="120"/>
        <w:jc w:val="both"/>
        <w:rPr>
          <w:rFonts w:ascii="Noto Sans" w:hAnsi="Noto Sans" w:cs="Noto Sans"/>
          <w:sz w:val="20"/>
          <w:szCs w:val="20"/>
        </w:rPr>
      </w:pPr>
      <w:r w:rsidRPr="00AB20D5">
        <w:rPr>
          <w:rFonts w:ascii="Noto Sans" w:hAnsi="Noto Sans" w:cs="Noto Sans"/>
          <w:b/>
          <w:bCs/>
          <w:sz w:val="20"/>
          <w:szCs w:val="20"/>
        </w:rPr>
        <w:t>Entregables:</w:t>
      </w:r>
    </w:p>
    <w:p w14:paraId="04F606B3" w14:textId="77777777" w:rsidR="00AB20D5" w:rsidRPr="00AB20D5" w:rsidRDefault="00AB20D5" w:rsidP="59EB4342">
      <w:pPr>
        <w:pStyle w:val="Prrafodelista"/>
        <w:numPr>
          <w:ilvl w:val="0"/>
          <w:numId w:val="1"/>
        </w:numPr>
        <w:spacing w:before="120"/>
        <w:jc w:val="both"/>
        <w:rPr>
          <w:rFonts w:ascii="Noto Sans" w:hAnsi="Noto Sans" w:cs="Noto Sans"/>
          <w:b/>
          <w:bCs/>
          <w:sz w:val="20"/>
          <w:szCs w:val="20"/>
        </w:rPr>
      </w:pPr>
      <w:r w:rsidRPr="59EB4342">
        <w:rPr>
          <w:rFonts w:ascii="Noto Sans" w:hAnsi="Noto Sans" w:cs="Noto Sans"/>
          <w:b/>
          <w:bCs/>
          <w:sz w:val="20"/>
          <w:szCs w:val="20"/>
        </w:rPr>
        <w:t xml:space="preserve">Documento de arquitectura integrada preliminar </w:t>
      </w:r>
    </w:p>
    <w:p w14:paraId="6D6BA477" w14:textId="77777777" w:rsidR="00AB20D5" w:rsidRPr="00AB20D5" w:rsidRDefault="00AB20D5" w:rsidP="59EB4342">
      <w:pPr>
        <w:pStyle w:val="Prrafodelista"/>
        <w:numPr>
          <w:ilvl w:val="0"/>
          <w:numId w:val="1"/>
        </w:numPr>
        <w:spacing w:before="120"/>
        <w:jc w:val="both"/>
        <w:rPr>
          <w:rFonts w:ascii="Noto Sans" w:hAnsi="Noto Sans" w:cs="Noto Sans"/>
          <w:b/>
          <w:bCs/>
          <w:sz w:val="20"/>
          <w:szCs w:val="20"/>
        </w:rPr>
      </w:pPr>
      <w:r w:rsidRPr="59EB4342">
        <w:rPr>
          <w:rFonts w:ascii="Noto Sans" w:hAnsi="Noto Sans" w:cs="Noto Sans"/>
          <w:b/>
          <w:bCs/>
          <w:sz w:val="20"/>
          <w:szCs w:val="20"/>
        </w:rPr>
        <w:t xml:space="preserve">Documento de marco analítico de articulación </w:t>
      </w:r>
    </w:p>
    <w:p w14:paraId="47BE1034" w14:textId="77777777" w:rsidR="00AB20D5" w:rsidRDefault="00AB20D5" w:rsidP="00AB20D5">
      <w:pPr>
        <w:spacing w:before="120"/>
        <w:jc w:val="both"/>
        <w:rPr>
          <w:rFonts w:ascii="Noto Sans" w:hAnsi="Noto Sans" w:cs="Noto Sans"/>
          <w:sz w:val="20"/>
          <w:szCs w:val="20"/>
        </w:rPr>
      </w:pPr>
    </w:p>
    <w:p w14:paraId="6022421A" w14:textId="77777777" w:rsidR="00AB20D5" w:rsidRPr="00AB20D5" w:rsidRDefault="00AB20D5" w:rsidP="00AB20D5">
      <w:pPr>
        <w:spacing w:before="120"/>
        <w:jc w:val="both"/>
        <w:rPr>
          <w:rFonts w:ascii="Noto Sans" w:hAnsi="Noto Sans" w:cs="Noto Sans"/>
          <w:b/>
          <w:bCs/>
          <w:sz w:val="20"/>
          <w:szCs w:val="20"/>
        </w:rPr>
      </w:pPr>
      <w:r w:rsidRPr="00AB20D5">
        <w:rPr>
          <w:rFonts w:ascii="Noto Sans" w:hAnsi="Noto Sans" w:cs="Noto Sans"/>
          <w:b/>
          <w:bCs/>
          <w:sz w:val="20"/>
          <w:szCs w:val="20"/>
        </w:rPr>
        <w:t>Concepto B</w:t>
      </w:r>
    </w:p>
    <w:p w14:paraId="1D4ED203" w14:textId="77777777" w:rsidR="00AB20D5" w:rsidRPr="00AB20D5" w:rsidRDefault="00AB20D5" w:rsidP="00AB20D5">
      <w:pPr>
        <w:spacing w:before="120"/>
        <w:jc w:val="both"/>
        <w:rPr>
          <w:rFonts w:ascii="Noto Sans" w:hAnsi="Noto Sans" w:cs="Noto Sans"/>
          <w:sz w:val="20"/>
          <w:szCs w:val="20"/>
        </w:rPr>
      </w:pPr>
      <w:r w:rsidRPr="00AB20D5">
        <w:rPr>
          <w:rFonts w:ascii="Noto Sans" w:hAnsi="Noto Sans" w:cs="Noto Sans"/>
          <w:b/>
          <w:bCs/>
          <w:sz w:val="20"/>
          <w:szCs w:val="20"/>
        </w:rPr>
        <w:t>Integración analítica y estructuración de hallazgos</w:t>
      </w:r>
    </w:p>
    <w:p w14:paraId="73DB8C83" w14:textId="77777777" w:rsidR="00AB20D5" w:rsidRPr="00AB20D5" w:rsidRDefault="00AB20D5" w:rsidP="00AB20D5">
      <w:pPr>
        <w:spacing w:before="120"/>
        <w:jc w:val="both"/>
        <w:rPr>
          <w:rFonts w:ascii="Noto Sans" w:hAnsi="Noto Sans" w:cs="Noto Sans"/>
          <w:sz w:val="20"/>
          <w:szCs w:val="20"/>
        </w:rPr>
      </w:pPr>
      <w:r w:rsidRPr="00AB20D5">
        <w:rPr>
          <w:rFonts w:ascii="Noto Sans" w:hAnsi="Noto Sans" w:cs="Noto Sans"/>
          <w:sz w:val="20"/>
          <w:szCs w:val="20"/>
        </w:rPr>
        <w:t>El proveedor deberá:</w:t>
      </w:r>
    </w:p>
    <w:p w14:paraId="48AA6C1C" w14:textId="7637A969" w:rsidR="00AB20D5" w:rsidRPr="00AB20D5" w:rsidRDefault="00AB20D5" w:rsidP="00AB20D5">
      <w:pPr>
        <w:numPr>
          <w:ilvl w:val="0"/>
          <w:numId w:val="119"/>
        </w:numPr>
        <w:spacing w:before="120"/>
        <w:jc w:val="both"/>
        <w:rPr>
          <w:rFonts w:ascii="Noto Sans" w:hAnsi="Noto Sans" w:cs="Noto Sans"/>
          <w:sz w:val="20"/>
          <w:szCs w:val="20"/>
        </w:rPr>
      </w:pPr>
      <w:r w:rsidRPr="13106373">
        <w:rPr>
          <w:rFonts w:ascii="Noto Sans" w:hAnsi="Noto Sans" w:cs="Noto Sans"/>
          <w:sz w:val="20"/>
          <w:szCs w:val="20"/>
        </w:rPr>
        <w:t xml:space="preserve">Integrar analíticamente la evidencia disponible </w:t>
      </w:r>
      <w:r w:rsidR="1E256023" w:rsidRPr="13106373">
        <w:rPr>
          <w:rFonts w:ascii="Noto Sans" w:hAnsi="Noto Sans" w:cs="Noto Sans"/>
          <w:sz w:val="20"/>
          <w:szCs w:val="20"/>
        </w:rPr>
        <w:t>de investigaciones en curso</w:t>
      </w:r>
    </w:p>
    <w:p w14:paraId="4D024503" w14:textId="77777777" w:rsidR="00AB20D5" w:rsidRPr="00AB20D5" w:rsidRDefault="00AB20D5" w:rsidP="00AB20D5">
      <w:pPr>
        <w:numPr>
          <w:ilvl w:val="0"/>
          <w:numId w:val="119"/>
        </w:numPr>
        <w:spacing w:before="120"/>
        <w:jc w:val="both"/>
        <w:rPr>
          <w:rFonts w:ascii="Noto Sans" w:hAnsi="Noto Sans" w:cs="Noto Sans"/>
          <w:sz w:val="20"/>
          <w:szCs w:val="20"/>
        </w:rPr>
      </w:pPr>
      <w:r w:rsidRPr="00AB20D5">
        <w:rPr>
          <w:rFonts w:ascii="Noto Sans" w:hAnsi="Noto Sans" w:cs="Noto Sans"/>
          <w:sz w:val="20"/>
          <w:szCs w:val="20"/>
        </w:rPr>
        <w:t xml:space="preserve">Estructurar hallazgos, brechas y áreas de oportunidad </w:t>
      </w:r>
    </w:p>
    <w:p w14:paraId="6B1E71EF" w14:textId="77777777" w:rsidR="00AB20D5" w:rsidRPr="00AB20D5" w:rsidRDefault="00AB20D5" w:rsidP="00AB20D5">
      <w:pPr>
        <w:numPr>
          <w:ilvl w:val="0"/>
          <w:numId w:val="119"/>
        </w:numPr>
        <w:spacing w:before="120"/>
        <w:jc w:val="both"/>
        <w:rPr>
          <w:rFonts w:ascii="Noto Sans" w:hAnsi="Noto Sans" w:cs="Noto Sans"/>
          <w:sz w:val="20"/>
          <w:szCs w:val="20"/>
        </w:rPr>
      </w:pPr>
      <w:r w:rsidRPr="00AB20D5">
        <w:rPr>
          <w:rFonts w:ascii="Noto Sans" w:hAnsi="Noto Sans" w:cs="Noto Sans"/>
          <w:sz w:val="20"/>
          <w:szCs w:val="20"/>
        </w:rPr>
        <w:t xml:space="preserve">Refinar la arquitectura preliminar </w:t>
      </w:r>
    </w:p>
    <w:p w14:paraId="0A05C29B" w14:textId="77777777" w:rsidR="00AB20D5" w:rsidRPr="00AB20D5" w:rsidRDefault="00AB20D5" w:rsidP="00AB20D5">
      <w:pPr>
        <w:spacing w:before="120"/>
        <w:jc w:val="both"/>
        <w:rPr>
          <w:rFonts w:ascii="Noto Sans" w:hAnsi="Noto Sans" w:cs="Noto Sans"/>
          <w:sz w:val="20"/>
          <w:szCs w:val="20"/>
        </w:rPr>
      </w:pPr>
      <w:r w:rsidRPr="00AB20D5">
        <w:rPr>
          <w:rFonts w:ascii="Noto Sans" w:hAnsi="Noto Sans" w:cs="Noto Sans"/>
          <w:b/>
          <w:bCs/>
          <w:sz w:val="20"/>
          <w:szCs w:val="20"/>
        </w:rPr>
        <w:t>Entregable:</w:t>
      </w:r>
    </w:p>
    <w:p w14:paraId="1A0773A0" w14:textId="77777777" w:rsidR="00AB20D5" w:rsidRPr="00AB20D5" w:rsidRDefault="00AB20D5" w:rsidP="59EB4342">
      <w:pPr>
        <w:pStyle w:val="Prrafodelista"/>
        <w:numPr>
          <w:ilvl w:val="0"/>
          <w:numId w:val="1"/>
        </w:numPr>
        <w:spacing w:before="120" w:line="259" w:lineRule="auto"/>
        <w:jc w:val="both"/>
        <w:rPr>
          <w:rFonts w:ascii="Noto Sans" w:hAnsi="Noto Sans" w:cs="Noto Sans"/>
          <w:b/>
          <w:bCs/>
          <w:sz w:val="20"/>
          <w:szCs w:val="20"/>
        </w:rPr>
      </w:pPr>
      <w:r w:rsidRPr="59EB4342">
        <w:rPr>
          <w:rFonts w:ascii="Noto Sans" w:hAnsi="Noto Sans" w:cs="Noto Sans"/>
          <w:b/>
          <w:bCs/>
          <w:sz w:val="20"/>
          <w:szCs w:val="20"/>
        </w:rPr>
        <w:lastRenderedPageBreak/>
        <w:t xml:space="preserve">Documento de análisis estructurado de hallazgos </w:t>
      </w:r>
    </w:p>
    <w:p w14:paraId="39CE2A1C" w14:textId="77777777" w:rsidR="00AB20D5" w:rsidRPr="00AB20D5" w:rsidRDefault="00AB20D5" w:rsidP="00AB20D5">
      <w:pPr>
        <w:spacing w:before="120"/>
        <w:jc w:val="both"/>
        <w:rPr>
          <w:rFonts w:ascii="Noto Sans" w:hAnsi="Noto Sans" w:cs="Noto Sans"/>
          <w:b/>
          <w:bCs/>
          <w:sz w:val="20"/>
          <w:szCs w:val="20"/>
        </w:rPr>
      </w:pPr>
      <w:r w:rsidRPr="00AB20D5">
        <w:rPr>
          <w:rFonts w:ascii="Noto Sans" w:hAnsi="Noto Sans" w:cs="Noto Sans"/>
          <w:b/>
          <w:bCs/>
          <w:sz w:val="20"/>
          <w:szCs w:val="20"/>
        </w:rPr>
        <w:t>Concepto C</w:t>
      </w:r>
    </w:p>
    <w:p w14:paraId="35325189" w14:textId="77777777" w:rsidR="00AB20D5" w:rsidRPr="00AB20D5" w:rsidRDefault="00AB20D5" w:rsidP="00AB20D5">
      <w:pPr>
        <w:spacing w:before="120"/>
        <w:jc w:val="both"/>
        <w:rPr>
          <w:rFonts w:ascii="Noto Sans" w:hAnsi="Noto Sans" w:cs="Noto Sans"/>
          <w:sz w:val="20"/>
          <w:szCs w:val="20"/>
        </w:rPr>
      </w:pPr>
      <w:r w:rsidRPr="00AB20D5">
        <w:rPr>
          <w:rFonts w:ascii="Noto Sans" w:hAnsi="Noto Sans" w:cs="Noto Sans"/>
          <w:b/>
          <w:bCs/>
          <w:sz w:val="20"/>
          <w:szCs w:val="20"/>
        </w:rPr>
        <w:t>Consolidación de la arquitectura metodológica integrada, recomendaciones y hoja de ruta de implementación</w:t>
      </w:r>
    </w:p>
    <w:p w14:paraId="666EB4AE" w14:textId="77777777" w:rsidR="00AB20D5" w:rsidRPr="00AB20D5" w:rsidRDefault="00AB20D5" w:rsidP="00AB20D5">
      <w:pPr>
        <w:spacing w:before="120"/>
        <w:jc w:val="both"/>
        <w:rPr>
          <w:rFonts w:ascii="Noto Sans" w:hAnsi="Noto Sans" w:cs="Noto Sans"/>
          <w:sz w:val="20"/>
          <w:szCs w:val="20"/>
        </w:rPr>
      </w:pPr>
      <w:r w:rsidRPr="00AB20D5">
        <w:rPr>
          <w:rFonts w:ascii="Noto Sans" w:hAnsi="Noto Sans" w:cs="Noto Sans"/>
          <w:sz w:val="20"/>
          <w:szCs w:val="20"/>
        </w:rPr>
        <w:t>El proveedor deberá:</w:t>
      </w:r>
    </w:p>
    <w:p w14:paraId="40167517" w14:textId="77777777" w:rsidR="00AB20D5" w:rsidRPr="00AB20D5" w:rsidRDefault="00AB20D5" w:rsidP="00AB20D5">
      <w:pPr>
        <w:numPr>
          <w:ilvl w:val="0"/>
          <w:numId w:val="121"/>
        </w:numPr>
        <w:spacing w:before="120"/>
        <w:jc w:val="both"/>
        <w:rPr>
          <w:rFonts w:ascii="Noto Sans" w:hAnsi="Noto Sans" w:cs="Noto Sans"/>
          <w:sz w:val="20"/>
          <w:szCs w:val="20"/>
        </w:rPr>
      </w:pPr>
      <w:r w:rsidRPr="00AB20D5">
        <w:rPr>
          <w:rFonts w:ascii="Noto Sans" w:hAnsi="Noto Sans" w:cs="Noto Sans"/>
          <w:sz w:val="20"/>
          <w:szCs w:val="20"/>
        </w:rPr>
        <w:t xml:space="preserve">Consolidar la arquitectura metodológica integrada final </w:t>
      </w:r>
    </w:p>
    <w:p w14:paraId="3896D331" w14:textId="3336AB31" w:rsidR="00AB20D5" w:rsidRPr="00AB20D5" w:rsidRDefault="71F6F522" w:rsidP="00AB20D5">
      <w:pPr>
        <w:numPr>
          <w:ilvl w:val="0"/>
          <w:numId w:val="121"/>
        </w:numPr>
        <w:spacing w:before="120"/>
        <w:jc w:val="both"/>
        <w:rPr>
          <w:rFonts w:ascii="Noto Sans" w:hAnsi="Noto Sans" w:cs="Noto Sans"/>
          <w:sz w:val="20"/>
          <w:szCs w:val="20"/>
        </w:rPr>
      </w:pPr>
      <w:r w:rsidRPr="13106373">
        <w:rPr>
          <w:rFonts w:ascii="Noto Sans" w:hAnsi="Noto Sans" w:cs="Noto Sans"/>
          <w:sz w:val="20"/>
          <w:szCs w:val="20"/>
        </w:rPr>
        <w:t xml:space="preserve">Priorizar e integrar </w:t>
      </w:r>
      <w:r w:rsidR="00AB20D5" w:rsidRPr="13106373">
        <w:rPr>
          <w:rFonts w:ascii="Noto Sans" w:hAnsi="Noto Sans" w:cs="Noto Sans"/>
          <w:sz w:val="20"/>
          <w:szCs w:val="20"/>
        </w:rPr>
        <w:t xml:space="preserve">recomendaciones accionables </w:t>
      </w:r>
    </w:p>
    <w:p w14:paraId="0D30BE7E" w14:textId="77777777" w:rsidR="00AB20D5" w:rsidRPr="00AB20D5" w:rsidRDefault="00AB20D5" w:rsidP="00AB20D5">
      <w:pPr>
        <w:numPr>
          <w:ilvl w:val="0"/>
          <w:numId w:val="121"/>
        </w:numPr>
        <w:spacing w:before="120"/>
        <w:jc w:val="both"/>
        <w:rPr>
          <w:rFonts w:ascii="Noto Sans" w:hAnsi="Noto Sans" w:cs="Noto Sans"/>
          <w:sz w:val="20"/>
          <w:szCs w:val="20"/>
        </w:rPr>
      </w:pPr>
      <w:r w:rsidRPr="00AB20D5">
        <w:rPr>
          <w:rFonts w:ascii="Noto Sans" w:hAnsi="Noto Sans" w:cs="Noto Sans"/>
          <w:sz w:val="20"/>
          <w:szCs w:val="20"/>
        </w:rPr>
        <w:t xml:space="preserve">Desarrollar la hoja de ruta de implementación </w:t>
      </w:r>
    </w:p>
    <w:p w14:paraId="2208AA63" w14:textId="77777777" w:rsidR="00AB20D5" w:rsidRPr="00AB20D5" w:rsidRDefault="00AB20D5" w:rsidP="00AB20D5">
      <w:pPr>
        <w:spacing w:before="120"/>
        <w:jc w:val="both"/>
        <w:rPr>
          <w:rFonts w:ascii="Noto Sans" w:hAnsi="Noto Sans" w:cs="Noto Sans"/>
          <w:sz w:val="20"/>
          <w:szCs w:val="20"/>
        </w:rPr>
      </w:pPr>
      <w:r w:rsidRPr="00AB20D5">
        <w:rPr>
          <w:rFonts w:ascii="Noto Sans" w:hAnsi="Noto Sans" w:cs="Noto Sans"/>
          <w:b/>
          <w:bCs/>
          <w:sz w:val="20"/>
          <w:szCs w:val="20"/>
        </w:rPr>
        <w:t>Entregables:</w:t>
      </w:r>
    </w:p>
    <w:p w14:paraId="417D5DCC" w14:textId="77777777" w:rsidR="00AB20D5" w:rsidRPr="00AB20D5" w:rsidRDefault="00AB20D5" w:rsidP="59EB4342">
      <w:pPr>
        <w:pStyle w:val="Prrafodelista"/>
        <w:numPr>
          <w:ilvl w:val="0"/>
          <w:numId w:val="1"/>
        </w:numPr>
        <w:spacing w:before="120" w:line="259" w:lineRule="auto"/>
        <w:jc w:val="both"/>
        <w:rPr>
          <w:rFonts w:ascii="Noto Sans" w:hAnsi="Noto Sans" w:cs="Noto Sans"/>
          <w:b/>
          <w:bCs/>
          <w:sz w:val="20"/>
          <w:szCs w:val="20"/>
        </w:rPr>
      </w:pPr>
      <w:r w:rsidRPr="59EB4342">
        <w:rPr>
          <w:rFonts w:ascii="Noto Sans" w:hAnsi="Noto Sans" w:cs="Noto Sans"/>
          <w:b/>
          <w:bCs/>
          <w:sz w:val="20"/>
          <w:szCs w:val="20"/>
        </w:rPr>
        <w:t xml:space="preserve">Documento de recomendaciones </w:t>
      </w:r>
    </w:p>
    <w:p w14:paraId="0184400B" w14:textId="77777777" w:rsidR="00AB20D5" w:rsidRPr="00AB20D5" w:rsidRDefault="00AB20D5" w:rsidP="59EB4342">
      <w:pPr>
        <w:pStyle w:val="Prrafodelista"/>
        <w:numPr>
          <w:ilvl w:val="0"/>
          <w:numId w:val="1"/>
        </w:numPr>
        <w:spacing w:before="120" w:line="259" w:lineRule="auto"/>
        <w:jc w:val="both"/>
        <w:rPr>
          <w:rFonts w:ascii="Noto Sans" w:hAnsi="Noto Sans" w:cs="Noto Sans"/>
          <w:b/>
          <w:bCs/>
          <w:sz w:val="20"/>
          <w:szCs w:val="20"/>
        </w:rPr>
      </w:pPr>
      <w:r w:rsidRPr="59EB4342">
        <w:rPr>
          <w:rFonts w:ascii="Noto Sans" w:hAnsi="Noto Sans" w:cs="Noto Sans"/>
          <w:b/>
          <w:bCs/>
          <w:sz w:val="20"/>
          <w:szCs w:val="20"/>
        </w:rPr>
        <w:t xml:space="preserve">Hoja de ruta de implementación </w:t>
      </w:r>
    </w:p>
    <w:p w14:paraId="123D2448" w14:textId="1858EE46" w:rsidR="00AB20D5" w:rsidRPr="00AB20D5" w:rsidRDefault="00AB20D5" w:rsidP="59EB4342">
      <w:pPr>
        <w:pStyle w:val="Prrafodelista"/>
        <w:numPr>
          <w:ilvl w:val="0"/>
          <w:numId w:val="1"/>
        </w:numPr>
        <w:spacing w:before="120" w:line="259" w:lineRule="auto"/>
        <w:jc w:val="both"/>
        <w:rPr>
          <w:rFonts w:ascii="Noto Sans" w:hAnsi="Noto Sans" w:cs="Noto Sans"/>
          <w:b/>
          <w:bCs/>
          <w:sz w:val="20"/>
          <w:szCs w:val="20"/>
        </w:rPr>
      </w:pPr>
      <w:r w:rsidRPr="59EB4342">
        <w:rPr>
          <w:rFonts w:ascii="Noto Sans" w:hAnsi="Noto Sans" w:cs="Noto Sans"/>
          <w:b/>
          <w:bCs/>
          <w:sz w:val="20"/>
          <w:szCs w:val="20"/>
        </w:rPr>
        <w:t>Arquitectura metodológica integrada final</w:t>
      </w:r>
    </w:p>
    <w:p w14:paraId="669C95A4" w14:textId="40529E7A" w:rsidR="00AB20D5" w:rsidRDefault="00AB20D5" w:rsidP="00AB20D5">
      <w:pPr>
        <w:spacing w:before="120"/>
        <w:jc w:val="both"/>
        <w:rPr>
          <w:rFonts w:ascii="Noto Sans" w:hAnsi="Noto Sans" w:cs="Noto Sans"/>
          <w:sz w:val="20"/>
          <w:szCs w:val="20"/>
        </w:rPr>
      </w:pPr>
      <w:r w:rsidRPr="00AB20D5">
        <w:rPr>
          <w:rFonts w:ascii="Noto Sans" w:hAnsi="Noto Sans" w:cs="Noto Sans"/>
          <w:sz w:val="20"/>
          <w:szCs w:val="20"/>
        </w:rPr>
        <w:t>Como hito de cierre, se deberá coordinar la presentación d</w:t>
      </w:r>
      <w:r w:rsidRPr="006E7602">
        <w:rPr>
          <w:rFonts w:ascii="Noto Sans" w:hAnsi="Noto Sans" w:cs="Noto Sans"/>
          <w:sz w:val="20"/>
          <w:szCs w:val="20"/>
        </w:rPr>
        <w:t xml:space="preserve">e resultados </w:t>
      </w:r>
      <w:r w:rsidR="006E7602" w:rsidRPr="006E7602">
        <w:rPr>
          <w:rFonts w:ascii="Noto Sans" w:hAnsi="Noto Sans" w:cs="Noto Sans"/>
          <w:sz w:val="20"/>
          <w:szCs w:val="20"/>
        </w:rPr>
        <w:t>dentro de un plazo no mayor a 17 semanas contadas a partir del taller para la estructuración de recomendaciones accionables</w:t>
      </w:r>
      <w:r w:rsidR="006E7602" w:rsidRPr="006E7602">
        <w:rPr>
          <w:rFonts w:ascii="Noto Sans" w:hAnsi="Noto Sans" w:cs="Noto Sans"/>
          <w:sz w:val="20"/>
          <w:szCs w:val="20"/>
        </w:rPr>
        <w:t>.</w:t>
      </w:r>
    </w:p>
    <w:p w14:paraId="4E53CE25" w14:textId="77777777" w:rsidR="004E4707" w:rsidRDefault="004E4707" w:rsidP="00AB20D5">
      <w:pPr>
        <w:spacing w:before="120"/>
        <w:jc w:val="both"/>
        <w:rPr>
          <w:rFonts w:ascii="Noto Sans" w:hAnsi="Noto Sans" w:cs="Noto Sans"/>
          <w:sz w:val="20"/>
          <w:szCs w:val="20"/>
        </w:rPr>
      </w:pPr>
    </w:p>
    <w:p w14:paraId="27D1C723" w14:textId="6F0A5ABB" w:rsidR="00C73BAD" w:rsidRPr="00976DC1" w:rsidRDefault="00C73BAD" w:rsidP="00C73BAD">
      <w:pPr>
        <w:spacing w:before="120"/>
        <w:jc w:val="both"/>
        <w:rPr>
          <w:rFonts w:ascii="Noto Sans" w:hAnsi="Noto Sans" w:cs="Noto Sans"/>
          <w:b/>
          <w:bCs/>
          <w:sz w:val="20"/>
          <w:szCs w:val="20"/>
        </w:rPr>
      </w:pPr>
      <w:r w:rsidRPr="00976DC1">
        <w:rPr>
          <w:rFonts w:ascii="Noto Sans" w:hAnsi="Noto Sans" w:cs="Noto Sans"/>
          <w:b/>
          <w:bCs/>
          <w:sz w:val="20"/>
          <w:szCs w:val="20"/>
        </w:rPr>
        <w:t>b.</w:t>
      </w:r>
      <w:r w:rsidR="00091246" w:rsidRPr="00976DC1">
        <w:rPr>
          <w:rFonts w:ascii="Noto Sans" w:hAnsi="Noto Sans" w:cs="Noto Sans"/>
          <w:b/>
          <w:bCs/>
          <w:sz w:val="20"/>
          <w:szCs w:val="20"/>
        </w:rPr>
        <w:t>1</w:t>
      </w:r>
      <w:r w:rsidRPr="00976DC1">
        <w:rPr>
          <w:rFonts w:ascii="Noto Sans" w:hAnsi="Noto Sans" w:cs="Noto Sans"/>
          <w:b/>
          <w:bCs/>
          <w:sz w:val="20"/>
          <w:szCs w:val="20"/>
        </w:rPr>
        <w:t>) Condiciones de entrega</w:t>
      </w:r>
    </w:p>
    <w:p w14:paraId="65511F5F" w14:textId="77777777" w:rsidR="00AB20D5" w:rsidRPr="00AB20D5" w:rsidRDefault="00AB20D5" w:rsidP="00AB20D5">
      <w:pPr>
        <w:spacing w:before="120"/>
        <w:jc w:val="both"/>
        <w:rPr>
          <w:rFonts w:ascii="Noto Sans" w:hAnsi="Noto Sans" w:cs="Noto Sans"/>
          <w:sz w:val="20"/>
          <w:szCs w:val="20"/>
        </w:rPr>
      </w:pPr>
      <w:r w:rsidRPr="59EB4342">
        <w:rPr>
          <w:rFonts w:ascii="Noto Sans" w:hAnsi="Noto Sans" w:cs="Noto Sans"/>
          <w:sz w:val="20"/>
          <w:szCs w:val="20"/>
        </w:rPr>
        <w:t>Los entregables deberán:</w:t>
      </w:r>
    </w:p>
    <w:p w14:paraId="6154C7D9" w14:textId="488F2D65" w:rsidR="31DE9645" w:rsidRDefault="31DE9645" w:rsidP="59EB4342">
      <w:pPr>
        <w:numPr>
          <w:ilvl w:val="0"/>
          <w:numId w:val="123"/>
        </w:numPr>
        <w:spacing w:before="120"/>
        <w:jc w:val="both"/>
        <w:rPr>
          <w:rFonts w:ascii="Noto Sans" w:eastAsia="Noto Sans" w:hAnsi="Noto Sans" w:cs="Noto Sans"/>
          <w:color w:val="000000" w:themeColor="text1"/>
          <w:sz w:val="20"/>
          <w:szCs w:val="20"/>
        </w:rPr>
      </w:pPr>
      <w:r w:rsidRPr="59EB4342">
        <w:rPr>
          <w:rFonts w:ascii="Noto Sans" w:eastAsia="Noto Sans" w:hAnsi="Noto Sans" w:cs="Noto Sans"/>
          <w:color w:val="000000" w:themeColor="text1"/>
          <w:sz w:val="20"/>
          <w:szCs w:val="20"/>
        </w:rPr>
        <w:t>Presentarse en formato digital editable y PDF.</w:t>
      </w:r>
    </w:p>
    <w:p w14:paraId="39D62939" w14:textId="2262DDDA" w:rsidR="31DE9645" w:rsidRDefault="31DE9645" w:rsidP="59EB4342">
      <w:pPr>
        <w:pStyle w:val="Prrafodelista"/>
        <w:numPr>
          <w:ilvl w:val="0"/>
          <w:numId w:val="123"/>
        </w:numPr>
        <w:spacing w:before="120"/>
        <w:jc w:val="both"/>
        <w:rPr>
          <w:rFonts w:ascii="Noto Sans" w:eastAsia="Noto Sans" w:hAnsi="Noto Sans" w:cs="Noto Sans"/>
          <w:color w:val="000000" w:themeColor="text1"/>
          <w:sz w:val="20"/>
          <w:szCs w:val="20"/>
        </w:rPr>
      </w:pPr>
      <w:r w:rsidRPr="59EB4342">
        <w:rPr>
          <w:rFonts w:ascii="Noto Sans" w:eastAsia="Noto Sans" w:hAnsi="Noto Sans" w:cs="Noto Sans"/>
          <w:color w:val="000000" w:themeColor="text1"/>
          <w:sz w:val="20"/>
          <w:szCs w:val="20"/>
        </w:rPr>
        <w:t>Contar con versión ejecutiva (presentación de Power Point).</w:t>
      </w:r>
    </w:p>
    <w:p w14:paraId="394868FE" w14:textId="17B4AC14" w:rsidR="31DE9645" w:rsidRDefault="31DE9645" w:rsidP="59EB4342">
      <w:pPr>
        <w:pStyle w:val="Prrafodelista"/>
        <w:numPr>
          <w:ilvl w:val="0"/>
          <w:numId w:val="123"/>
        </w:numPr>
        <w:spacing w:before="120"/>
        <w:jc w:val="both"/>
        <w:rPr>
          <w:rFonts w:ascii="Noto Sans" w:eastAsia="Noto Sans" w:hAnsi="Noto Sans" w:cs="Noto Sans"/>
          <w:color w:val="000000" w:themeColor="text1"/>
          <w:sz w:val="20"/>
          <w:szCs w:val="20"/>
        </w:rPr>
      </w:pPr>
      <w:r w:rsidRPr="59EB4342">
        <w:rPr>
          <w:rFonts w:ascii="Noto Sans" w:eastAsia="Noto Sans" w:hAnsi="Noto Sans" w:cs="Noto Sans"/>
          <w:color w:val="000000" w:themeColor="text1"/>
          <w:sz w:val="20"/>
          <w:szCs w:val="20"/>
        </w:rPr>
        <w:t xml:space="preserve">Cumplir con criterios de claridad técnica, consistencia metodológica y trazabilidad </w:t>
      </w:r>
    </w:p>
    <w:p w14:paraId="008130A2" w14:textId="34F9354C" w:rsidR="31DE9645" w:rsidRDefault="31DE9645" w:rsidP="59EB4342">
      <w:pPr>
        <w:pStyle w:val="Prrafodelista"/>
        <w:numPr>
          <w:ilvl w:val="0"/>
          <w:numId w:val="123"/>
        </w:numPr>
        <w:spacing w:before="120"/>
        <w:jc w:val="both"/>
        <w:rPr>
          <w:rFonts w:ascii="Noto Sans" w:eastAsia="Noto Sans" w:hAnsi="Noto Sans" w:cs="Noto Sans"/>
          <w:color w:val="000000" w:themeColor="text1"/>
          <w:sz w:val="20"/>
          <w:szCs w:val="20"/>
        </w:rPr>
      </w:pPr>
      <w:r w:rsidRPr="59EB4342">
        <w:rPr>
          <w:rFonts w:ascii="Noto Sans" w:eastAsia="Noto Sans" w:hAnsi="Noto Sans" w:cs="Noto Sans"/>
          <w:color w:val="000000" w:themeColor="text1"/>
          <w:sz w:val="20"/>
          <w:szCs w:val="20"/>
        </w:rPr>
        <w:t xml:space="preserve">Estar redactados en lenguaje claro y orientado a la toma de decisiones </w:t>
      </w:r>
    </w:p>
    <w:p w14:paraId="79064C97" w14:textId="09A2AEC9" w:rsidR="31DE9645" w:rsidRDefault="31DE9645" w:rsidP="59EB4342">
      <w:pPr>
        <w:pStyle w:val="Prrafodelista"/>
        <w:numPr>
          <w:ilvl w:val="0"/>
          <w:numId w:val="123"/>
        </w:numPr>
        <w:spacing w:before="120"/>
        <w:jc w:val="both"/>
        <w:rPr>
          <w:rFonts w:ascii="Noto Sans" w:eastAsia="Noto Sans" w:hAnsi="Noto Sans" w:cs="Noto Sans"/>
          <w:color w:val="000000" w:themeColor="text1"/>
          <w:sz w:val="20"/>
          <w:szCs w:val="20"/>
        </w:rPr>
      </w:pPr>
      <w:r w:rsidRPr="59EB4342">
        <w:rPr>
          <w:rFonts w:ascii="Noto Sans" w:eastAsia="Noto Sans" w:hAnsi="Noto Sans" w:cs="Noto Sans"/>
          <w:color w:val="000000" w:themeColor="text1"/>
          <w:sz w:val="20"/>
          <w:szCs w:val="20"/>
        </w:rPr>
        <w:t>Incorporar elementos gráficos que faciliten la comprensión.</w:t>
      </w:r>
    </w:p>
    <w:p w14:paraId="6E320107" w14:textId="77777777" w:rsidR="00AB20D5" w:rsidRPr="00AB20D5" w:rsidRDefault="00AB20D5" w:rsidP="00AB20D5">
      <w:pPr>
        <w:spacing w:before="120"/>
        <w:jc w:val="both"/>
        <w:rPr>
          <w:rFonts w:ascii="Noto Sans" w:hAnsi="Noto Sans" w:cs="Noto Sans"/>
          <w:sz w:val="20"/>
          <w:szCs w:val="20"/>
        </w:rPr>
      </w:pPr>
      <w:r w:rsidRPr="00AB20D5">
        <w:rPr>
          <w:rFonts w:ascii="Noto Sans" w:hAnsi="Noto Sans" w:cs="Noto Sans"/>
          <w:sz w:val="20"/>
          <w:szCs w:val="20"/>
        </w:rPr>
        <w:t>La entrega se realizará mediante:</w:t>
      </w:r>
    </w:p>
    <w:p w14:paraId="0F5E6926" w14:textId="2978FA0C" w:rsidR="00AB20D5" w:rsidRPr="00AB20D5" w:rsidRDefault="00AB20D5" w:rsidP="00AB20D5">
      <w:pPr>
        <w:numPr>
          <w:ilvl w:val="0"/>
          <w:numId w:val="124"/>
        </w:numPr>
        <w:spacing w:before="120"/>
        <w:jc w:val="both"/>
        <w:rPr>
          <w:rFonts w:ascii="Noto Sans" w:hAnsi="Noto Sans" w:cs="Noto Sans"/>
          <w:sz w:val="20"/>
          <w:szCs w:val="20"/>
        </w:rPr>
      </w:pPr>
      <w:r w:rsidRPr="59EB4342">
        <w:rPr>
          <w:rFonts w:ascii="Noto Sans" w:hAnsi="Noto Sans" w:cs="Noto Sans"/>
          <w:sz w:val="20"/>
          <w:szCs w:val="20"/>
        </w:rPr>
        <w:t xml:space="preserve">Envío electrónico a las cuentas designadas por el área técnica y el área requirente </w:t>
      </w:r>
      <w:r w:rsidR="4300942D" w:rsidRPr="59EB4342">
        <w:rPr>
          <w:rFonts w:ascii="Noto Sans" w:hAnsi="Noto Sans" w:cs="Noto Sans"/>
          <w:sz w:val="20"/>
          <w:szCs w:val="20"/>
        </w:rPr>
        <w:t>y a las que éstos determinen.</w:t>
      </w:r>
    </w:p>
    <w:p w14:paraId="33F4972B" w14:textId="77777777" w:rsidR="00AB20D5" w:rsidRPr="00AB20D5" w:rsidRDefault="00AB20D5" w:rsidP="00AB20D5">
      <w:pPr>
        <w:spacing w:before="120"/>
        <w:jc w:val="both"/>
        <w:rPr>
          <w:rFonts w:ascii="Noto Sans" w:hAnsi="Noto Sans" w:cs="Noto Sans"/>
          <w:sz w:val="20"/>
          <w:szCs w:val="20"/>
        </w:rPr>
      </w:pPr>
      <w:r w:rsidRPr="00AB20D5">
        <w:rPr>
          <w:rFonts w:ascii="Noto Sans" w:hAnsi="Noto Sans" w:cs="Noto Sans"/>
          <w:sz w:val="20"/>
          <w:szCs w:val="20"/>
        </w:rPr>
        <w:t>El entregable final podrá solicitarse en versión impresa, una vez validado.</w:t>
      </w:r>
    </w:p>
    <w:p w14:paraId="49582795" w14:textId="77777777" w:rsidR="00AB20D5" w:rsidRPr="00AB20D5" w:rsidRDefault="00AB20D5" w:rsidP="00AB20D5">
      <w:pPr>
        <w:spacing w:before="120"/>
        <w:jc w:val="both"/>
        <w:rPr>
          <w:rFonts w:ascii="Noto Sans" w:hAnsi="Noto Sans" w:cs="Noto Sans"/>
          <w:sz w:val="20"/>
          <w:szCs w:val="20"/>
        </w:rPr>
      </w:pPr>
      <w:r w:rsidRPr="00AB20D5">
        <w:rPr>
          <w:rFonts w:ascii="Noto Sans" w:hAnsi="Noto Sans" w:cs="Noto Sans"/>
          <w:sz w:val="20"/>
          <w:szCs w:val="20"/>
        </w:rPr>
        <w:t>Cada entregable estará sujeto a un proceso de revisión y validación por parte del área técnica, el cual se realizará por escrito y será condición para su aceptación.</w:t>
      </w:r>
    </w:p>
    <w:p w14:paraId="57317858" w14:textId="77777777" w:rsidR="00AB20D5" w:rsidRDefault="00AB20D5" w:rsidP="00C73BAD">
      <w:pPr>
        <w:spacing w:before="120"/>
        <w:jc w:val="both"/>
        <w:rPr>
          <w:rFonts w:ascii="Noto Sans" w:hAnsi="Noto Sans" w:cs="Noto Sans"/>
          <w:sz w:val="20"/>
          <w:szCs w:val="20"/>
        </w:rPr>
      </w:pPr>
    </w:p>
    <w:p w14:paraId="09717B88" w14:textId="05E67206" w:rsidR="00C73BAD" w:rsidRPr="00976DC1" w:rsidRDefault="00C3705F" w:rsidP="00C73BAD">
      <w:pPr>
        <w:spacing w:before="120"/>
        <w:jc w:val="both"/>
        <w:rPr>
          <w:rFonts w:ascii="Noto Sans" w:hAnsi="Noto Sans" w:cs="Noto Sans"/>
          <w:b/>
          <w:bCs/>
          <w:sz w:val="20"/>
          <w:szCs w:val="20"/>
        </w:rPr>
      </w:pPr>
      <w:r w:rsidRPr="00976DC1">
        <w:rPr>
          <w:rFonts w:ascii="Noto Sans" w:hAnsi="Noto Sans" w:cs="Noto Sans"/>
          <w:b/>
          <w:bCs/>
          <w:sz w:val="20"/>
          <w:szCs w:val="20"/>
        </w:rPr>
        <w:t>b.</w:t>
      </w:r>
      <w:r w:rsidR="00091246" w:rsidRPr="00976DC1">
        <w:rPr>
          <w:rFonts w:ascii="Noto Sans" w:hAnsi="Noto Sans" w:cs="Noto Sans"/>
          <w:b/>
          <w:bCs/>
          <w:sz w:val="20"/>
          <w:szCs w:val="20"/>
        </w:rPr>
        <w:t>2</w:t>
      </w:r>
      <w:r w:rsidRPr="00976DC1">
        <w:rPr>
          <w:rFonts w:ascii="Noto Sans" w:hAnsi="Noto Sans" w:cs="Noto Sans"/>
          <w:b/>
          <w:bCs/>
          <w:sz w:val="20"/>
          <w:szCs w:val="20"/>
        </w:rPr>
        <w:t xml:space="preserve">) </w:t>
      </w:r>
      <w:r w:rsidR="00C73BAD" w:rsidRPr="00976DC1">
        <w:rPr>
          <w:rFonts w:ascii="Noto Sans" w:hAnsi="Noto Sans" w:cs="Noto Sans"/>
          <w:b/>
          <w:bCs/>
          <w:sz w:val="20"/>
          <w:szCs w:val="20"/>
        </w:rPr>
        <w:t>Seguimiento del programa de trabajo</w:t>
      </w:r>
    </w:p>
    <w:p w14:paraId="619CC694" w14:textId="5C1A06F9" w:rsidR="00C73BAD" w:rsidRDefault="14A7B682" w:rsidP="00C73BAD">
      <w:pPr>
        <w:spacing w:before="120"/>
        <w:jc w:val="both"/>
        <w:rPr>
          <w:rFonts w:ascii="Noto Sans" w:hAnsi="Noto Sans" w:cs="Noto Sans"/>
          <w:sz w:val="20"/>
          <w:szCs w:val="20"/>
        </w:rPr>
      </w:pPr>
      <w:r w:rsidRPr="59EB4342">
        <w:rPr>
          <w:rFonts w:ascii="Noto Sans" w:hAnsi="Noto Sans" w:cs="Noto Sans"/>
          <w:sz w:val="20"/>
          <w:szCs w:val="20"/>
        </w:rPr>
        <w:lastRenderedPageBreak/>
        <w:t xml:space="preserve">Tal como se especificó al inicio del apartado b), el </w:t>
      </w:r>
      <w:r w:rsidR="00C73BAD" w:rsidRPr="59EB4342">
        <w:rPr>
          <w:rFonts w:ascii="Noto Sans" w:hAnsi="Noto Sans" w:cs="Noto Sans"/>
          <w:sz w:val="20"/>
          <w:szCs w:val="20"/>
        </w:rPr>
        <w:t>proveedor deberá presentar, al inicio del servicio, un cronograma detallado de trabajo, en el que se especifiquen las actividades, tiempos de ejecución, hitos relevantes y entregables asociados a cada fase, el cual deberá ser validado por el área técnica y servirá como base para el seguimiento del proyecto.</w:t>
      </w:r>
    </w:p>
    <w:p w14:paraId="39738DC7" w14:textId="77777777" w:rsidR="00AB20D5" w:rsidRPr="00AB20D5" w:rsidRDefault="00AB20D5" w:rsidP="00AB20D5">
      <w:pPr>
        <w:spacing w:before="120"/>
        <w:jc w:val="both"/>
        <w:rPr>
          <w:rFonts w:ascii="Noto Sans" w:hAnsi="Noto Sans" w:cs="Noto Sans"/>
          <w:sz w:val="20"/>
          <w:szCs w:val="20"/>
        </w:rPr>
      </w:pPr>
      <w:r w:rsidRPr="00AB20D5">
        <w:rPr>
          <w:rFonts w:ascii="Noto Sans" w:hAnsi="Noto Sans" w:cs="Noto Sans"/>
          <w:sz w:val="20"/>
          <w:szCs w:val="20"/>
        </w:rPr>
        <w:t>El cumplimiento del cronograma será supervisado mediante:</w:t>
      </w:r>
    </w:p>
    <w:p w14:paraId="2112DD31" w14:textId="77777777" w:rsidR="00AB20D5" w:rsidRPr="00AB20D5" w:rsidRDefault="00AB20D5" w:rsidP="00AB20D5">
      <w:pPr>
        <w:numPr>
          <w:ilvl w:val="0"/>
          <w:numId w:val="125"/>
        </w:numPr>
        <w:spacing w:before="120"/>
        <w:jc w:val="both"/>
        <w:rPr>
          <w:rFonts w:ascii="Noto Sans" w:hAnsi="Noto Sans" w:cs="Noto Sans"/>
          <w:sz w:val="20"/>
          <w:szCs w:val="20"/>
        </w:rPr>
      </w:pPr>
      <w:r w:rsidRPr="00AB20D5">
        <w:rPr>
          <w:rFonts w:ascii="Noto Sans" w:hAnsi="Noto Sans" w:cs="Noto Sans"/>
          <w:sz w:val="20"/>
          <w:szCs w:val="20"/>
        </w:rPr>
        <w:t xml:space="preserve">Reuniones periódicas de seguimiento </w:t>
      </w:r>
    </w:p>
    <w:p w14:paraId="6BBC68BB" w14:textId="77777777" w:rsidR="00AB20D5" w:rsidRPr="00AB20D5" w:rsidRDefault="00AB20D5" w:rsidP="00AB20D5">
      <w:pPr>
        <w:numPr>
          <w:ilvl w:val="0"/>
          <w:numId w:val="125"/>
        </w:numPr>
        <w:spacing w:before="120"/>
        <w:jc w:val="both"/>
        <w:rPr>
          <w:rFonts w:ascii="Noto Sans" w:hAnsi="Noto Sans" w:cs="Noto Sans"/>
          <w:sz w:val="20"/>
          <w:szCs w:val="20"/>
        </w:rPr>
      </w:pPr>
      <w:r w:rsidRPr="00AB20D5">
        <w:rPr>
          <w:rFonts w:ascii="Noto Sans" w:hAnsi="Noto Sans" w:cs="Noto Sans"/>
          <w:sz w:val="20"/>
          <w:szCs w:val="20"/>
        </w:rPr>
        <w:t xml:space="preserve">Sesiones de validación técnica </w:t>
      </w:r>
    </w:p>
    <w:p w14:paraId="360AB629" w14:textId="77777777" w:rsidR="00AB20D5" w:rsidRPr="00AB20D5" w:rsidRDefault="00AB20D5" w:rsidP="00AB20D5">
      <w:pPr>
        <w:numPr>
          <w:ilvl w:val="0"/>
          <w:numId w:val="125"/>
        </w:numPr>
        <w:spacing w:before="120"/>
        <w:jc w:val="both"/>
        <w:rPr>
          <w:rFonts w:ascii="Noto Sans" w:hAnsi="Noto Sans" w:cs="Noto Sans"/>
          <w:sz w:val="20"/>
          <w:szCs w:val="20"/>
        </w:rPr>
      </w:pPr>
      <w:r w:rsidRPr="00AB20D5">
        <w:rPr>
          <w:rFonts w:ascii="Noto Sans" w:hAnsi="Noto Sans" w:cs="Noto Sans"/>
          <w:sz w:val="20"/>
          <w:szCs w:val="20"/>
        </w:rPr>
        <w:t xml:space="preserve">Talleres de trabajo y espacios de coordinación institucional </w:t>
      </w:r>
    </w:p>
    <w:p w14:paraId="53FB0FD8" w14:textId="77777777" w:rsidR="00AB20D5" w:rsidRPr="00AB20D5" w:rsidRDefault="00AB20D5" w:rsidP="00AB20D5">
      <w:pPr>
        <w:spacing w:before="120"/>
        <w:jc w:val="both"/>
        <w:rPr>
          <w:rFonts w:ascii="Noto Sans" w:hAnsi="Noto Sans" w:cs="Noto Sans"/>
          <w:sz w:val="20"/>
          <w:szCs w:val="20"/>
        </w:rPr>
      </w:pPr>
      <w:r w:rsidRPr="00AB20D5">
        <w:rPr>
          <w:rFonts w:ascii="Noto Sans" w:hAnsi="Noto Sans" w:cs="Noto Sans"/>
          <w:sz w:val="20"/>
          <w:szCs w:val="20"/>
        </w:rPr>
        <w:t>El proveedor deberá:</w:t>
      </w:r>
    </w:p>
    <w:p w14:paraId="619BC036" w14:textId="77777777" w:rsidR="00AB20D5" w:rsidRPr="00AB20D5" w:rsidRDefault="00AB20D5" w:rsidP="00AB20D5">
      <w:pPr>
        <w:numPr>
          <w:ilvl w:val="0"/>
          <w:numId w:val="126"/>
        </w:numPr>
        <w:spacing w:before="120"/>
        <w:jc w:val="both"/>
        <w:rPr>
          <w:rFonts w:ascii="Noto Sans" w:hAnsi="Noto Sans" w:cs="Noto Sans"/>
          <w:sz w:val="20"/>
          <w:szCs w:val="20"/>
        </w:rPr>
      </w:pPr>
      <w:r w:rsidRPr="00AB20D5">
        <w:rPr>
          <w:rFonts w:ascii="Noto Sans" w:hAnsi="Noto Sans" w:cs="Noto Sans"/>
          <w:sz w:val="20"/>
          <w:szCs w:val="20"/>
        </w:rPr>
        <w:t xml:space="preserve">Asegurar el cumplimiento del cronograma validado </w:t>
      </w:r>
    </w:p>
    <w:p w14:paraId="2F29C34A" w14:textId="77777777" w:rsidR="00AB20D5" w:rsidRPr="00AB20D5" w:rsidRDefault="00AB20D5" w:rsidP="00AB20D5">
      <w:pPr>
        <w:numPr>
          <w:ilvl w:val="0"/>
          <w:numId w:val="126"/>
        </w:numPr>
        <w:spacing w:before="120"/>
        <w:jc w:val="both"/>
        <w:rPr>
          <w:rFonts w:ascii="Noto Sans" w:hAnsi="Noto Sans" w:cs="Noto Sans"/>
          <w:sz w:val="20"/>
          <w:szCs w:val="20"/>
        </w:rPr>
      </w:pPr>
      <w:r w:rsidRPr="00AB20D5">
        <w:rPr>
          <w:rFonts w:ascii="Noto Sans" w:hAnsi="Noto Sans" w:cs="Noto Sans"/>
          <w:sz w:val="20"/>
          <w:szCs w:val="20"/>
        </w:rPr>
        <w:t xml:space="preserve">Ajustar, en su caso, el programa de trabajo conforme a la retroalimentación del área técnica </w:t>
      </w:r>
    </w:p>
    <w:p w14:paraId="7035C865" w14:textId="77777777" w:rsidR="00AB20D5" w:rsidRPr="00AB20D5" w:rsidRDefault="00AB20D5" w:rsidP="00AB20D5">
      <w:pPr>
        <w:numPr>
          <w:ilvl w:val="0"/>
          <w:numId w:val="126"/>
        </w:numPr>
        <w:spacing w:before="120"/>
        <w:jc w:val="both"/>
        <w:rPr>
          <w:rFonts w:ascii="Noto Sans" w:hAnsi="Noto Sans" w:cs="Noto Sans"/>
          <w:sz w:val="20"/>
          <w:szCs w:val="20"/>
        </w:rPr>
      </w:pPr>
      <w:r w:rsidRPr="00AB20D5">
        <w:rPr>
          <w:rFonts w:ascii="Noto Sans" w:hAnsi="Noto Sans" w:cs="Noto Sans"/>
          <w:sz w:val="20"/>
          <w:szCs w:val="20"/>
        </w:rPr>
        <w:t xml:space="preserve">Garantizar la </w:t>
      </w:r>
      <w:proofErr w:type="gramStart"/>
      <w:r w:rsidRPr="00AB20D5">
        <w:rPr>
          <w:rFonts w:ascii="Noto Sans" w:hAnsi="Noto Sans" w:cs="Noto Sans"/>
          <w:sz w:val="20"/>
          <w:szCs w:val="20"/>
        </w:rPr>
        <w:t>participación activa</w:t>
      </w:r>
      <w:proofErr w:type="gramEnd"/>
      <w:r w:rsidRPr="00AB20D5">
        <w:rPr>
          <w:rFonts w:ascii="Noto Sans" w:hAnsi="Noto Sans" w:cs="Noto Sans"/>
          <w:sz w:val="20"/>
          <w:szCs w:val="20"/>
        </w:rPr>
        <w:t xml:space="preserve"> en los mecanismos de seguimiento, validación y coordinación</w:t>
      </w:r>
    </w:p>
    <w:p w14:paraId="6974ACE4" w14:textId="77777777" w:rsidR="00AB20D5" w:rsidRDefault="00AB20D5" w:rsidP="00C73BAD">
      <w:pPr>
        <w:spacing w:before="120"/>
        <w:jc w:val="both"/>
        <w:rPr>
          <w:rFonts w:ascii="Noto Sans" w:hAnsi="Noto Sans" w:cs="Noto Sans"/>
          <w:sz w:val="20"/>
          <w:szCs w:val="20"/>
        </w:rPr>
      </w:pPr>
    </w:p>
    <w:p w14:paraId="3B6F5A84" w14:textId="77777777" w:rsidR="00AB20D5" w:rsidRPr="00976DC1" w:rsidRDefault="00AB20D5" w:rsidP="00C73BAD">
      <w:pPr>
        <w:spacing w:before="120"/>
        <w:jc w:val="both"/>
        <w:rPr>
          <w:rFonts w:ascii="Noto Sans" w:hAnsi="Noto Sans" w:cs="Noto Sans"/>
          <w:sz w:val="20"/>
          <w:szCs w:val="20"/>
        </w:rPr>
      </w:pPr>
    </w:p>
    <w:p w14:paraId="4C264DE5" w14:textId="5AF8DDCA" w:rsidR="00431E8C" w:rsidRPr="00976DC1" w:rsidRDefault="00C73BAD" w:rsidP="00C73BAD">
      <w:pPr>
        <w:pStyle w:val="Prrafodelista"/>
        <w:numPr>
          <w:ilvl w:val="0"/>
          <w:numId w:val="86"/>
        </w:numPr>
        <w:spacing w:before="120"/>
        <w:jc w:val="both"/>
        <w:rPr>
          <w:rFonts w:ascii="Noto Sans" w:hAnsi="Noto Sans" w:cs="Noto Sans"/>
          <w:b/>
          <w:bCs/>
        </w:rPr>
      </w:pPr>
      <w:r w:rsidRPr="00976DC1">
        <w:rPr>
          <w:rFonts w:ascii="Noto Sans" w:hAnsi="Noto Sans" w:cs="Noto Sans"/>
          <w:b/>
          <w:bCs/>
        </w:rPr>
        <w:t>Criterio de evaluación de proposiciones</w:t>
      </w:r>
    </w:p>
    <w:p w14:paraId="23CBD519" w14:textId="0A7E7D60" w:rsidR="00C3705F" w:rsidRPr="00976DC1" w:rsidRDefault="00C3705F" w:rsidP="00C3705F">
      <w:pPr>
        <w:spacing w:before="120"/>
        <w:jc w:val="both"/>
        <w:rPr>
          <w:rFonts w:ascii="Noto Sans" w:hAnsi="Noto Sans" w:cs="Noto Sans"/>
          <w:bCs/>
          <w:sz w:val="20"/>
          <w:szCs w:val="20"/>
          <w:lang w:val="it-IT" w:eastAsia="ar-SA"/>
        </w:rPr>
      </w:pPr>
      <w:r w:rsidRPr="00976DC1">
        <w:rPr>
          <w:rFonts w:ascii="Noto Sans" w:hAnsi="Noto Sans" w:cs="Noto Sans"/>
          <w:bCs/>
          <w:sz w:val="20"/>
          <w:szCs w:val="20"/>
          <w:lang w:val="it-IT" w:eastAsia="ar-SA"/>
        </w:rPr>
        <w:t>Los participantes deberán cotizar el servicio a precios fijos durante la vigencia del contrato. Las cotizaciones deberán elaborarse a 2 (dos) decimales.</w:t>
      </w:r>
    </w:p>
    <w:p w14:paraId="5DBAF4D3" w14:textId="319C86C5" w:rsidR="00C3705F" w:rsidRPr="00976DC1" w:rsidRDefault="00C3705F" w:rsidP="00C3705F">
      <w:pPr>
        <w:spacing w:before="120"/>
        <w:jc w:val="both"/>
        <w:rPr>
          <w:rFonts w:ascii="Noto Sans" w:hAnsi="Noto Sans" w:cs="Noto Sans"/>
          <w:sz w:val="20"/>
          <w:szCs w:val="20"/>
        </w:rPr>
      </w:pPr>
      <w:r w:rsidRPr="00976DC1">
        <w:rPr>
          <w:rFonts w:ascii="Noto Sans" w:hAnsi="Noto Sans" w:cs="Noto Sans"/>
          <w:sz w:val="20"/>
          <w:szCs w:val="20"/>
        </w:rPr>
        <w:t>La propuesta económica, deberá contener la cotización del servicio ofertado, desglosando el IVA.</w:t>
      </w:r>
    </w:p>
    <w:p w14:paraId="44B9C46B" w14:textId="22443572" w:rsidR="00181177" w:rsidRDefault="00181177" w:rsidP="00C3705F">
      <w:pPr>
        <w:autoSpaceDE w:val="0"/>
        <w:autoSpaceDN w:val="0"/>
        <w:adjustRightInd w:val="0"/>
        <w:spacing w:before="120"/>
        <w:jc w:val="both"/>
        <w:rPr>
          <w:rFonts w:ascii="Noto Sans" w:hAnsi="Noto Sans" w:cs="Noto Sans"/>
          <w:sz w:val="20"/>
          <w:szCs w:val="20"/>
        </w:rPr>
      </w:pPr>
      <w:r>
        <w:rPr>
          <w:rFonts w:ascii="Noto Sans" w:hAnsi="Noto Sans" w:cs="Noto Sans"/>
          <w:sz w:val="20"/>
          <w:szCs w:val="20"/>
        </w:rPr>
        <w:t>La evaluación se llevará a cabo por Puntos y Porcentajes.</w:t>
      </w:r>
    </w:p>
    <w:p w14:paraId="217BD311" w14:textId="4F888DEE" w:rsidR="00C3705F" w:rsidRPr="00976DC1" w:rsidRDefault="00C3705F" w:rsidP="00C3705F">
      <w:pPr>
        <w:autoSpaceDE w:val="0"/>
        <w:autoSpaceDN w:val="0"/>
        <w:adjustRightInd w:val="0"/>
        <w:spacing w:before="120"/>
        <w:jc w:val="both"/>
        <w:rPr>
          <w:rFonts w:ascii="Noto Sans" w:hAnsi="Noto Sans" w:cs="Noto Sans"/>
          <w:sz w:val="20"/>
          <w:szCs w:val="20"/>
        </w:rPr>
      </w:pPr>
      <w:r w:rsidRPr="00976DC1">
        <w:rPr>
          <w:rFonts w:ascii="Noto Sans" w:hAnsi="Noto Sans" w:cs="Noto Sans"/>
          <w:sz w:val="20"/>
          <w:szCs w:val="20"/>
        </w:rPr>
        <w:t xml:space="preserve">De conformidad con lo señalado en el </w:t>
      </w:r>
      <w:r w:rsidRPr="00976DC1">
        <w:rPr>
          <w:rFonts w:ascii="Noto Sans" w:hAnsi="Noto Sans" w:cs="Noto Sans"/>
          <w:bCs/>
          <w:i/>
          <w:sz w:val="20"/>
          <w:szCs w:val="20"/>
        </w:rPr>
        <w:t>ACUERDO por el que se emiten diversos lineamientos en materia de adquisiciones, arrendamientos y servicios y de obras públicas y servicios relacionados con las mismas</w:t>
      </w:r>
      <w:r w:rsidRPr="00976DC1">
        <w:rPr>
          <w:rFonts w:ascii="Noto Sans" w:hAnsi="Noto Sans" w:cs="Noto Sans"/>
          <w:bCs/>
          <w:sz w:val="20"/>
          <w:szCs w:val="20"/>
        </w:rPr>
        <w:t>, publicado en el Diario Oficial de la Federación el 9 de septiembre de 2010, l</w:t>
      </w:r>
      <w:r w:rsidRPr="00976DC1">
        <w:rPr>
          <w:rFonts w:ascii="Noto Sans" w:hAnsi="Noto Sans" w:cs="Noto Sans"/>
          <w:sz w:val="20"/>
          <w:szCs w:val="20"/>
        </w:rPr>
        <w:t>a convocante realizará, en primer término, la evaluación de las propuestas técnicas y posteriormente la evaluación de las propuestas económicas.</w:t>
      </w:r>
    </w:p>
    <w:p w14:paraId="265CE754" w14:textId="02DFB681" w:rsidR="00C3705F" w:rsidRPr="00976DC1" w:rsidRDefault="00C3705F" w:rsidP="00C3705F">
      <w:pPr>
        <w:autoSpaceDE w:val="0"/>
        <w:autoSpaceDN w:val="0"/>
        <w:adjustRightInd w:val="0"/>
        <w:spacing w:before="120"/>
        <w:jc w:val="both"/>
        <w:rPr>
          <w:rFonts w:ascii="Noto Sans" w:hAnsi="Noto Sans" w:cs="Noto Sans"/>
          <w:sz w:val="20"/>
          <w:szCs w:val="20"/>
        </w:rPr>
      </w:pPr>
      <w:r w:rsidRPr="59EB4342">
        <w:rPr>
          <w:rFonts w:ascii="Noto Sans" w:hAnsi="Noto Sans" w:cs="Noto Sans"/>
          <w:sz w:val="20"/>
          <w:szCs w:val="20"/>
        </w:rPr>
        <w:t>La convocante sólo procederá a realizar la evaluación de las propuestas económicas, de aquellas proposiciones cuya propuesta técnica resulte solvente por haber obtenido la puntuación igual o superior al mínimo establecido en la convocatoria (</w:t>
      </w:r>
      <w:r w:rsidR="009E6338">
        <w:rPr>
          <w:rFonts w:ascii="Noto Sans" w:hAnsi="Noto Sans" w:cs="Noto Sans"/>
          <w:sz w:val="20"/>
          <w:szCs w:val="20"/>
        </w:rPr>
        <w:t>52</w:t>
      </w:r>
      <w:r w:rsidR="51EA0923" w:rsidRPr="59EB4342">
        <w:rPr>
          <w:rFonts w:ascii="Noto Sans" w:hAnsi="Noto Sans" w:cs="Noto Sans"/>
          <w:sz w:val="20"/>
          <w:szCs w:val="20"/>
        </w:rPr>
        <w:t>.5</w:t>
      </w:r>
      <w:r w:rsidRPr="59EB4342">
        <w:rPr>
          <w:rFonts w:ascii="Noto Sans" w:hAnsi="Noto Sans" w:cs="Noto Sans"/>
          <w:sz w:val="20"/>
          <w:szCs w:val="20"/>
        </w:rPr>
        <w:t xml:space="preserve"> puntos).</w:t>
      </w:r>
    </w:p>
    <w:p w14:paraId="30A19DD1" w14:textId="6AB75760" w:rsidR="00C3705F" w:rsidRPr="00976DC1" w:rsidRDefault="00C3705F" w:rsidP="00C3705F">
      <w:pPr>
        <w:spacing w:before="120"/>
        <w:jc w:val="both"/>
        <w:rPr>
          <w:rFonts w:ascii="Noto Sans" w:eastAsia="Times New Roman" w:hAnsi="Noto Sans" w:cs="Noto Sans"/>
          <w:color w:val="000000"/>
        </w:rPr>
      </w:pPr>
      <w:r w:rsidRPr="59EB4342">
        <w:rPr>
          <w:rFonts w:ascii="Noto Sans" w:eastAsia="Times New Roman" w:hAnsi="Noto Sans" w:cs="Noto Sans"/>
          <w:color w:val="000000" w:themeColor="text1"/>
          <w:sz w:val="20"/>
          <w:szCs w:val="20"/>
        </w:rPr>
        <w:t xml:space="preserve">La máxima puntuación a obtener en la evaluación de la propuesta económica será de </w:t>
      </w:r>
      <w:r w:rsidR="009E6338">
        <w:rPr>
          <w:rFonts w:ascii="Noto Sans" w:eastAsia="Times New Roman" w:hAnsi="Noto Sans" w:cs="Noto Sans"/>
          <w:color w:val="000000" w:themeColor="text1"/>
          <w:sz w:val="20"/>
          <w:szCs w:val="20"/>
        </w:rPr>
        <w:t>3</w:t>
      </w:r>
      <w:r w:rsidRPr="59EB4342">
        <w:rPr>
          <w:rFonts w:ascii="Noto Sans" w:eastAsia="Times New Roman" w:hAnsi="Noto Sans" w:cs="Noto Sans"/>
          <w:color w:val="000000" w:themeColor="text1"/>
          <w:sz w:val="20"/>
          <w:szCs w:val="20"/>
        </w:rPr>
        <w:t>0 puntos, dicho puntaje máximo se le asignará a quien oferte el precio más baj</w:t>
      </w:r>
      <w:r w:rsidR="00114942" w:rsidRPr="59EB4342">
        <w:rPr>
          <w:rFonts w:ascii="Noto Sans" w:eastAsia="Times New Roman" w:hAnsi="Noto Sans" w:cs="Noto Sans"/>
          <w:color w:val="000000" w:themeColor="text1"/>
          <w:sz w:val="20"/>
          <w:szCs w:val="20"/>
        </w:rPr>
        <w:t>o</w:t>
      </w:r>
      <w:r w:rsidRPr="59EB4342">
        <w:rPr>
          <w:rFonts w:ascii="Noto Sans" w:eastAsia="Times New Roman" w:hAnsi="Noto Sans" w:cs="Noto Sans"/>
          <w:color w:val="000000" w:themeColor="text1"/>
          <w:sz w:val="20"/>
          <w:szCs w:val="20"/>
        </w:rPr>
        <w:t xml:space="preserve">, el resto de las </w:t>
      </w:r>
      <w:r w:rsidRPr="59EB4342">
        <w:rPr>
          <w:rFonts w:ascii="Noto Sans" w:eastAsia="Times New Roman" w:hAnsi="Noto Sans" w:cs="Noto Sans"/>
          <w:color w:val="000000" w:themeColor="text1"/>
          <w:sz w:val="20"/>
          <w:szCs w:val="20"/>
        </w:rPr>
        <w:lastRenderedPageBreak/>
        <w:t>ofertas económicas presentadas serán evaluadas de manera proporcional utilizando la fórmula que se presenta más adelante.</w:t>
      </w:r>
    </w:p>
    <w:p w14:paraId="433034B1" w14:textId="7CF808FE" w:rsidR="00C3705F" w:rsidRPr="00976DC1" w:rsidRDefault="00C3705F" w:rsidP="00C3705F">
      <w:pPr>
        <w:spacing w:before="120"/>
        <w:jc w:val="both"/>
        <w:rPr>
          <w:rFonts w:ascii="Noto Sans" w:eastAsia="Times New Roman" w:hAnsi="Noto Sans" w:cs="Noto Sans"/>
          <w:color w:val="000000"/>
          <w:sz w:val="20"/>
          <w:szCs w:val="20"/>
        </w:rPr>
      </w:pPr>
      <w:r w:rsidRPr="59EB4342">
        <w:rPr>
          <w:rFonts w:ascii="Noto Sans" w:eastAsia="Times New Roman" w:hAnsi="Noto Sans" w:cs="Noto Sans"/>
          <w:color w:val="000000" w:themeColor="text1"/>
          <w:sz w:val="20"/>
          <w:szCs w:val="20"/>
        </w:rPr>
        <w:t xml:space="preserve">Toda vez que el criterio de evaluación es por puntos o porcentajes, el contrato se adjudicará al licitante cuya proposición cumpla los requisitos legales, su propuesta técnica sea solvente por obtener </w:t>
      </w:r>
      <w:r w:rsidR="009E6338">
        <w:rPr>
          <w:rFonts w:ascii="Noto Sans" w:eastAsia="Times New Roman" w:hAnsi="Noto Sans" w:cs="Noto Sans"/>
          <w:color w:val="000000" w:themeColor="text1"/>
          <w:sz w:val="20"/>
          <w:szCs w:val="20"/>
        </w:rPr>
        <w:t>52</w:t>
      </w:r>
      <w:r w:rsidR="042C3552" w:rsidRPr="59EB4342">
        <w:rPr>
          <w:rFonts w:ascii="Noto Sans" w:eastAsia="Times New Roman" w:hAnsi="Noto Sans" w:cs="Noto Sans"/>
          <w:color w:val="000000" w:themeColor="text1"/>
          <w:sz w:val="20"/>
          <w:szCs w:val="20"/>
        </w:rPr>
        <w:t xml:space="preserve">.5 </w:t>
      </w:r>
      <w:r w:rsidRPr="59EB4342">
        <w:rPr>
          <w:rFonts w:ascii="Noto Sans" w:eastAsia="Times New Roman" w:hAnsi="Noto Sans" w:cs="Noto Sans"/>
          <w:color w:val="000000" w:themeColor="text1"/>
          <w:sz w:val="20"/>
          <w:szCs w:val="20"/>
        </w:rPr>
        <w:t>o mayor puntuación y la suma de ésta con la puntuación que obtenga en su propuesta económica dé como resultado la mayor puntuación de entre todas las propuestas evaluadas.</w:t>
      </w:r>
    </w:p>
    <w:p w14:paraId="4EAB6180" w14:textId="60676AD4" w:rsidR="00114942" w:rsidRPr="00976DC1" w:rsidRDefault="00114942" w:rsidP="00114942">
      <w:pPr>
        <w:spacing w:before="120"/>
        <w:jc w:val="both"/>
        <w:rPr>
          <w:rFonts w:ascii="Noto Sans" w:eastAsia="Times New Roman" w:hAnsi="Noto Sans" w:cs="Noto Sans"/>
          <w:color w:val="000000"/>
        </w:rPr>
      </w:pPr>
      <w:r w:rsidRPr="00976DC1">
        <w:rPr>
          <w:rFonts w:ascii="Noto Sans" w:eastAsia="Times New Roman" w:hAnsi="Noto Sans" w:cs="Noto Sans"/>
          <w:color w:val="000000"/>
          <w:sz w:val="20"/>
          <w:szCs w:val="20"/>
        </w:rPr>
        <w:t>Para determinar la puntuación o unidades porcentuales que correspondan a la propuesta económica de cada participante, la contratante aplicará la siguiente fórmula:</w:t>
      </w:r>
    </w:p>
    <w:p w14:paraId="1FC8548D" w14:textId="43DAC747" w:rsidR="00114942" w:rsidRPr="00976DC1" w:rsidRDefault="00114942" w:rsidP="00114942">
      <w:pPr>
        <w:spacing w:before="120"/>
        <w:ind w:firstLine="720"/>
        <w:jc w:val="both"/>
        <w:rPr>
          <w:rFonts w:ascii="Noto Sans" w:eastAsia="Times New Roman" w:hAnsi="Noto Sans" w:cs="Noto Sans"/>
          <w:color w:val="000000"/>
        </w:rPr>
      </w:pPr>
      <w:r w:rsidRPr="59EB4342">
        <w:rPr>
          <w:rFonts w:ascii="Noto Sans" w:eastAsia="Times New Roman" w:hAnsi="Noto Sans" w:cs="Noto Sans"/>
          <w:color w:val="000000" w:themeColor="text1"/>
          <w:sz w:val="20"/>
          <w:szCs w:val="20"/>
        </w:rPr>
        <w:t xml:space="preserve">PPE = </w:t>
      </w:r>
      <w:proofErr w:type="spellStart"/>
      <w:r w:rsidRPr="59EB4342">
        <w:rPr>
          <w:rFonts w:ascii="Noto Sans" w:eastAsia="Times New Roman" w:hAnsi="Noto Sans" w:cs="Noto Sans"/>
          <w:color w:val="000000" w:themeColor="text1"/>
          <w:sz w:val="20"/>
          <w:szCs w:val="20"/>
        </w:rPr>
        <w:t>MPemb</w:t>
      </w:r>
      <w:proofErr w:type="spellEnd"/>
      <w:r w:rsidRPr="59EB4342">
        <w:rPr>
          <w:rFonts w:ascii="Noto Sans" w:eastAsia="Times New Roman" w:hAnsi="Noto Sans" w:cs="Noto Sans"/>
          <w:color w:val="000000" w:themeColor="text1"/>
          <w:sz w:val="20"/>
          <w:szCs w:val="20"/>
        </w:rPr>
        <w:t xml:space="preserve"> x </w:t>
      </w:r>
      <w:r w:rsidR="009E6338">
        <w:rPr>
          <w:rFonts w:ascii="Noto Sans" w:eastAsia="Times New Roman" w:hAnsi="Noto Sans" w:cs="Noto Sans"/>
          <w:color w:val="000000" w:themeColor="text1"/>
          <w:sz w:val="20"/>
          <w:szCs w:val="20"/>
        </w:rPr>
        <w:t>3</w:t>
      </w:r>
      <w:r w:rsidRPr="59EB4342">
        <w:rPr>
          <w:rFonts w:ascii="Noto Sans" w:eastAsia="Times New Roman" w:hAnsi="Noto Sans" w:cs="Noto Sans"/>
          <w:color w:val="000000" w:themeColor="text1"/>
          <w:sz w:val="20"/>
          <w:szCs w:val="20"/>
        </w:rPr>
        <w:t xml:space="preserve">0/ </w:t>
      </w:r>
      <w:proofErr w:type="spellStart"/>
      <w:r w:rsidRPr="59EB4342">
        <w:rPr>
          <w:rFonts w:ascii="Noto Sans" w:eastAsia="Times New Roman" w:hAnsi="Noto Sans" w:cs="Noto Sans"/>
          <w:color w:val="000000" w:themeColor="text1"/>
          <w:sz w:val="20"/>
          <w:szCs w:val="20"/>
        </w:rPr>
        <w:t>MPi</w:t>
      </w:r>
      <w:proofErr w:type="spellEnd"/>
      <w:r w:rsidRPr="59EB4342">
        <w:rPr>
          <w:rFonts w:ascii="Noto Sans" w:eastAsia="Times New Roman" w:hAnsi="Noto Sans" w:cs="Noto Sans"/>
          <w:color w:val="000000" w:themeColor="text1"/>
          <w:sz w:val="20"/>
          <w:szCs w:val="20"/>
        </w:rPr>
        <w:t>.</w:t>
      </w:r>
    </w:p>
    <w:p w14:paraId="63607206" w14:textId="77777777" w:rsidR="00114942" w:rsidRPr="00976DC1" w:rsidRDefault="00114942" w:rsidP="00114942">
      <w:pPr>
        <w:spacing w:before="120"/>
        <w:jc w:val="both"/>
        <w:rPr>
          <w:rFonts w:ascii="Noto Sans" w:eastAsia="Times New Roman" w:hAnsi="Noto Sans" w:cs="Noto Sans"/>
          <w:color w:val="000000"/>
        </w:rPr>
      </w:pPr>
      <w:r w:rsidRPr="00976DC1">
        <w:rPr>
          <w:rFonts w:ascii="Noto Sans" w:eastAsia="Times New Roman" w:hAnsi="Noto Sans" w:cs="Noto Sans"/>
          <w:color w:val="000000"/>
          <w:sz w:val="20"/>
          <w:szCs w:val="20"/>
        </w:rPr>
        <w:t>Dónde:</w:t>
      </w:r>
    </w:p>
    <w:p w14:paraId="060330FE" w14:textId="77777777" w:rsidR="00114942" w:rsidRPr="00976DC1" w:rsidRDefault="00114942" w:rsidP="00114942">
      <w:pPr>
        <w:spacing w:before="120"/>
        <w:ind w:firstLine="720"/>
        <w:jc w:val="both"/>
        <w:rPr>
          <w:rFonts w:ascii="Noto Sans" w:eastAsia="Times New Roman" w:hAnsi="Noto Sans" w:cs="Noto Sans"/>
          <w:color w:val="000000"/>
        </w:rPr>
      </w:pPr>
      <w:r w:rsidRPr="00976DC1">
        <w:rPr>
          <w:rFonts w:ascii="Noto Sans" w:eastAsia="Times New Roman" w:hAnsi="Noto Sans" w:cs="Noto Sans"/>
          <w:color w:val="000000"/>
          <w:sz w:val="20"/>
          <w:szCs w:val="20"/>
        </w:rPr>
        <w:t>PPE = Puntuación o unidades porcentuales que corresponden a la Propuesta Económica;</w:t>
      </w:r>
    </w:p>
    <w:p w14:paraId="437B2776" w14:textId="77777777" w:rsidR="00114942" w:rsidRPr="00976DC1" w:rsidRDefault="00114942" w:rsidP="00114942">
      <w:pPr>
        <w:spacing w:before="120"/>
        <w:ind w:firstLine="720"/>
        <w:jc w:val="both"/>
        <w:rPr>
          <w:rFonts w:ascii="Noto Sans" w:eastAsia="Times New Roman" w:hAnsi="Noto Sans" w:cs="Noto Sans"/>
          <w:color w:val="000000"/>
        </w:rPr>
      </w:pPr>
      <w:proofErr w:type="spellStart"/>
      <w:r w:rsidRPr="00976DC1">
        <w:rPr>
          <w:rFonts w:ascii="Noto Sans" w:eastAsia="Times New Roman" w:hAnsi="Noto Sans" w:cs="Noto Sans"/>
          <w:color w:val="000000"/>
          <w:sz w:val="20"/>
          <w:szCs w:val="20"/>
        </w:rPr>
        <w:t>MPemb</w:t>
      </w:r>
      <w:proofErr w:type="spellEnd"/>
      <w:r w:rsidRPr="00976DC1">
        <w:rPr>
          <w:rFonts w:ascii="Noto Sans" w:eastAsia="Times New Roman" w:hAnsi="Noto Sans" w:cs="Noto Sans"/>
          <w:color w:val="000000"/>
          <w:sz w:val="20"/>
          <w:szCs w:val="20"/>
        </w:rPr>
        <w:t xml:space="preserve"> = Monto de la Propuesta económica más baja, y</w:t>
      </w:r>
    </w:p>
    <w:p w14:paraId="66A5B3A1" w14:textId="77777777" w:rsidR="00114942" w:rsidRPr="00976DC1" w:rsidRDefault="00114942" w:rsidP="00114942">
      <w:pPr>
        <w:spacing w:before="120"/>
        <w:ind w:firstLine="720"/>
        <w:jc w:val="both"/>
        <w:rPr>
          <w:rFonts w:ascii="Noto Sans" w:eastAsia="Times New Roman" w:hAnsi="Noto Sans" w:cs="Noto Sans"/>
          <w:color w:val="000000"/>
        </w:rPr>
      </w:pPr>
      <w:proofErr w:type="spellStart"/>
      <w:r w:rsidRPr="00976DC1">
        <w:rPr>
          <w:rFonts w:ascii="Noto Sans" w:eastAsia="Times New Roman" w:hAnsi="Noto Sans" w:cs="Noto Sans"/>
          <w:color w:val="000000"/>
          <w:sz w:val="20"/>
          <w:szCs w:val="20"/>
        </w:rPr>
        <w:t>MPi</w:t>
      </w:r>
      <w:proofErr w:type="spellEnd"/>
      <w:r w:rsidRPr="00976DC1">
        <w:rPr>
          <w:rFonts w:ascii="Noto Sans" w:eastAsia="Times New Roman" w:hAnsi="Noto Sans" w:cs="Noto Sans"/>
          <w:color w:val="000000"/>
          <w:sz w:val="20"/>
          <w:szCs w:val="20"/>
        </w:rPr>
        <w:t xml:space="preserve"> = Monto de la i-</w:t>
      </w:r>
      <w:proofErr w:type="spellStart"/>
      <w:r w:rsidRPr="00976DC1">
        <w:rPr>
          <w:rFonts w:ascii="Noto Sans" w:eastAsia="Times New Roman" w:hAnsi="Noto Sans" w:cs="Noto Sans"/>
          <w:color w:val="000000"/>
          <w:sz w:val="20"/>
          <w:szCs w:val="20"/>
        </w:rPr>
        <w:t>ésima</w:t>
      </w:r>
      <w:proofErr w:type="spellEnd"/>
      <w:r w:rsidRPr="00976DC1">
        <w:rPr>
          <w:rFonts w:ascii="Noto Sans" w:eastAsia="Times New Roman" w:hAnsi="Noto Sans" w:cs="Noto Sans"/>
          <w:color w:val="000000"/>
          <w:sz w:val="20"/>
          <w:szCs w:val="20"/>
        </w:rPr>
        <w:t xml:space="preserve"> Propuesta económica;</w:t>
      </w:r>
    </w:p>
    <w:p w14:paraId="7DE9188D" w14:textId="77777777" w:rsidR="00114942" w:rsidRPr="00976DC1" w:rsidRDefault="00114942" w:rsidP="00114942">
      <w:pPr>
        <w:rPr>
          <w:rFonts w:ascii="Noto Sans" w:eastAsia="Times New Roman" w:hAnsi="Noto Sans" w:cs="Noto Sans"/>
          <w:color w:val="000000"/>
        </w:rPr>
      </w:pPr>
    </w:p>
    <w:p w14:paraId="725FDD18" w14:textId="77777777" w:rsidR="00114942" w:rsidRPr="00976DC1" w:rsidRDefault="00114942" w:rsidP="00114942">
      <w:pPr>
        <w:spacing w:before="120"/>
        <w:jc w:val="both"/>
        <w:rPr>
          <w:rFonts w:ascii="Noto Sans" w:eastAsia="Times New Roman" w:hAnsi="Noto Sans" w:cs="Noto Sans"/>
          <w:color w:val="000000"/>
        </w:rPr>
      </w:pPr>
      <w:r w:rsidRPr="00976DC1">
        <w:rPr>
          <w:rFonts w:ascii="Noto Sans" w:eastAsia="Times New Roman" w:hAnsi="Noto Sans" w:cs="Noto Sans"/>
          <w:color w:val="000000"/>
          <w:sz w:val="20"/>
          <w:szCs w:val="20"/>
        </w:rPr>
        <w:t>4.1.9. Para calcular el resultado final de la puntuación o unidades porcentuales que obtuvo cada propuesta, la convocante aplicará la siguiente fórmula:</w:t>
      </w:r>
    </w:p>
    <w:p w14:paraId="62B1D5EE" w14:textId="77777777" w:rsidR="00114942" w:rsidRPr="00976DC1" w:rsidRDefault="00114942" w:rsidP="00114942">
      <w:pPr>
        <w:spacing w:before="120"/>
        <w:ind w:firstLine="720"/>
        <w:jc w:val="both"/>
        <w:rPr>
          <w:rFonts w:ascii="Noto Sans" w:eastAsia="Times New Roman" w:hAnsi="Noto Sans" w:cs="Noto Sans"/>
          <w:color w:val="000000"/>
        </w:rPr>
      </w:pPr>
      <w:proofErr w:type="spellStart"/>
      <w:r w:rsidRPr="00976DC1">
        <w:rPr>
          <w:rFonts w:ascii="Noto Sans" w:eastAsia="Times New Roman" w:hAnsi="Noto Sans" w:cs="Noto Sans"/>
          <w:color w:val="000000"/>
          <w:sz w:val="20"/>
          <w:szCs w:val="20"/>
        </w:rPr>
        <w:t>PTj</w:t>
      </w:r>
      <w:proofErr w:type="spellEnd"/>
      <w:r w:rsidRPr="00976DC1">
        <w:rPr>
          <w:rFonts w:ascii="Noto Sans" w:eastAsia="Times New Roman" w:hAnsi="Noto Sans" w:cs="Noto Sans"/>
          <w:color w:val="000000"/>
          <w:sz w:val="20"/>
          <w:szCs w:val="20"/>
        </w:rPr>
        <w:t xml:space="preserve"> = TPT + PPE Para toda j = 1, 2,…..,n</w:t>
      </w:r>
    </w:p>
    <w:p w14:paraId="5B69012C" w14:textId="56C54C04" w:rsidR="00114942" w:rsidRPr="00976DC1" w:rsidRDefault="00114942" w:rsidP="00114942">
      <w:pPr>
        <w:spacing w:before="120"/>
        <w:jc w:val="both"/>
        <w:rPr>
          <w:rFonts w:ascii="Noto Sans" w:eastAsia="Times New Roman" w:hAnsi="Noto Sans" w:cs="Noto Sans"/>
          <w:color w:val="000000"/>
        </w:rPr>
      </w:pPr>
      <w:r w:rsidRPr="59EB4342">
        <w:rPr>
          <w:rFonts w:ascii="Noto Sans" w:eastAsia="Times New Roman" w:hAnsi="Noto Sans" w:cs="Noto Sans"/>
          <w:color w:val="000000" w:themeColor="text1"/>
          <w:sz w:val="20"/>
          <w:szCs w:val="20"/>
        </w:rPr>
        <w:t>D</w:t>
      </w:r>
      <w:r w:rsidR="644017EC" w:rsidRPr="59EB4342">
        <w:rPr>
          <w:rFonts w:ascii="Noto Sans" w:eastAsia="Times New Roman" w:hAnsi="Noto Sans" w:cs="Noto Sans"/>
          <w:color w:val="000000" w:themeColor="text1"/>
          <w:sz w:val="20"/>
          <w:szCs w:val="20"/>
        </w:rPr>
        <w:t>o</w:t>
      </w:r>
      <w:r w:rsidRPr="59EB4342">
        <w:rPr>
          <w:rFonts w:ascii="Noto Sans" w:eastAsia="Times New Roman" w:hAnsi="Noto Sans" w:cs="Noto Sans"/>
          <w:color w:val="000000" w:themeColor="text1"/>
          <w:sz w:val="20"/>
          <w:szCs w:val="20"/>
        </w:rPr>
        <w:t>nde:</w:t>
      </w:r>
    </w:p>
    <w:p w14:paraId="665EDC89" w14:textId="77777777" w:rsidR="00114942" w:rsidRPr="00976DC1" w:rsidRDefault="00114942" w:rsidP="00114942">
      <w:pPr>
        <w:spacing w:before="120"/>
        <w:ind w:firstLine="720"/>
        <w:jc w:val="both"/>
        <w:rPr>
          <w:rFonts w:ascii="Noto Sans" w:eastAsia="Times New Roman" w:hAnsi="Noto Sans" w:cs="Noto Sans"/>
          <w:color w:val="000000"/>
        </w:rPr>
      </w:pPr>
      <w:proofErr w:type="spellStart"/>
      <w:r w:rsidRPr="00976DC1">
        <w:rPr>
          <w:rFonts w:ascii="Noto Sans" w:eastAsia="Times New Roman" w:hAnsi="Noto Sans" w:cs="Noto Sans"/>
          <w:color w:val="000000"/>
          <w:sz w:val="20"/>
          <w:szCs w:val="20"/>
        </w:rPr>
        <w:t>PTj</w:t>
      </w:r>
      <w:proofErr w:type="spellEnd"/>
      <w:r w:rsidRPr="00976DC1">
        <w:rPr>
          <w:rFonts w:ascii="Noto Sans" w:eastAsia="Times New Roman" w:hAnsi="Noto Sans" w:cs="Noto Sans"/>
          <w:color w:val="000000"/>
          <w:sz w:val="20"/>
          <w:szCs w:val="20"/>
        </w:rPr>
        <w:t xml:space="preserve"> = Puntuación o unidades porcentuales Totales de la propuesta;</w:t>
      </w:r>
    </w:p>
    <w:p w14:paraId="603F4EA8" w14:textId="77777777" w:rsidR="00114942" w:rsidRPr="00976DC1" w:rsidRDefault="00114942" w:rsidP="00114942">
      <w:pPr>
        <w:spacing w:before="120"/>
        <w:ind w:firstLine="720"/>
        <w:jc w:val="both"/>
        <w:rPr>
          <w:rFonts w:ascii="Noto Sans" w:eastAsia="Times New Roman" w:hAnsi="Noto Sans" w:cs="Noto Sans"/>
          <w:color w:val="000000"/>
        </w:rPr>
      </w:pPr>
      <w:r w:rsidRPr="00976DC1">
        <w:rPr>
          <w:rFonts w:ascii="Noto Sans" w:eastAsia="Times New Roman" w:hAnsi="Noto Sans" w:cs="Noto Sans"/>
          <w:color w:val="000000"/>
          <w:sz w:val="20"/>
          <w:szCs w:val="20"/>
        </w:rPr>
        <w:t>TPT = Total de Puntuación o unidades porcentuales asignados a la propuesta Técnica;</w:t>
      </w:r>
    </w:p>
    <w:p w14:paraId="77B96988" w14:textId="77777777" w:rsidR="00114942" w:rsidRPr="00976DC1" w:rsidRDefault="00114942" w:rsidP="00114942">
      <w:pPr>
        <w:spacing w:before="120"/>
        <w:ind w:firstLine="720"/>
        <w:jc w:val="both"/>
        <w:rPr>
          <w:rFonts w:ascii="Noto Sans" w:eastAsia="Times New Roman" w:hAnsi="Noto Sans" w:cs="Noto Sans"/>
          <w:color w:val="000000"/>
        </w:rPr>
      </w:pPr>
      <w:r w:rsidRPr="00976DC1">
        <w:rPr>
          <w:rFonts w:ascii="Noto Sans" w:eastAsia="Times New Roman" w:hAnsi="Noto Sans" w:cs="Noto Sans"/>
          <w:color w:val="000000"/>
          <w:sz w:val="20"/>
          <w:szCs w:val="20"/>
        </w:rPr>
        <w:t>PPE = Puntuación o unidades porcentuales asignados a la Propuesta Económica, y </w:t>
      </w:r>
    </w:p>
    <w:p w14:paraId="1F1272D4" w14:textId="77777777" w:rsidR="00114942" w:rsidRPr="00976DC1" w:rsidRDefault="00114942" w:rsidP="00114942">
      <w:pPr>
        <w:spacing w:before="120"/>
        <w:ind w:left="720"/>
        <w:jc w:val="both"/>
        <w:rPr>
          <w:rFonts w:ascii="Noto Sans" w:eastAsia="Times New Roman" w:hAnsi="Noto Sans" w:cs="Noto Sans"/>
          <w:color w:val="000000"/>
        </w:rPr>
      </w:pPr>
      <w:r w:rsidRPr="00976DC1">
        <w:rPr>
          <w:rFonts w:ascii="Noto Sans" w:eastAsia="Times New Roman" w:hAnsi="Noto Sans" w:cs="Noto Sans"/>
          <w:color w:val="000000"/>
          <w:sz w:val="20"/>
          <w:szCs w:val="20"/>
        </w:rPr>
        <w:t>El subíndice “j” representa a las propuestas determinadas como solventes, resultado de la evaluación.</w:t>
      </w:r>
    </w:p>
    <w:p w14:paraId="32D00455" w14:textId="77777777" w:rsidR="00114942" w:rsidRPr="00976DC1" w:rsidRDefault="00114942" w:rsidP="00114942">
      <w:pPr>
        <w:snapToGrid w:val="0"/>
        <w:spacing w:before="120"/>
        <w:jc w:val="both"/>
        <w:rPr>
          <w:rFonts w:ascii="Noto Sans" w:hAnsi="Noto Sans" w:cs="Noto Sans"/>
          <w:sz w:val="20"/>
          <w:szCs w:val="20"/>
        </w:rPr>
      </w:pPr>
      <w:r w:rsidRPr="00976DC1">
        <w:rPr>
          <w:rFonts w:ascii="Noto Sans" w:hAnsi="Noto Sans" w:cs="Noto Sans"/>
          <w:sz w:val="20"/>
          <w:szCs w:val="20"/>
        </w:rPr>
        <w:t xml:space="preserve">Para la Partida Única, la propuesta solvente más conveniente, será aquella que reúna la mayor puntuación o unidades porcentuales conforme a lo dispuesto en el numeral Sexto del </w:t>
      </w:r>
      <w:r w:rsidRPr="00976DC1">
        <w:rPr>
          <w:rFonts w:ascii="Noto Sans" w:hAnsi="Noto Sans" w:cs="Noto Sans"/>
          <w:i/>
          <w:sz w:val="20"/>
          <w:szCs w:val="20"/>
        </w:rPr>
        <w:t>ACUERDO por el que se emiten diversos Lineamientos en Materia de Adquisiciones, Arrendamientos y Servicios y de obras públicas y servicios relacionados con las mismas</w:t>
      </w:r>
      <w:r w:rsidRPr="00976DC1">
        <w:rPr>
          <w:rFonts w:ascii="Noto Sans" w:hAnsi="Noto Sans" w:cs="Noto Sans"/>
          <w:sz w:val="20"/>
          <w:szCs w:val="20"/>
        </w:rPr>
        <w:t>, emitido por la Secretaría de la Función Pública, publicado en el Diario Oficial de la Federación el 09 de septiembre de 2010.</w:t>
      </w:r>
    </w:p>
    <w:p w14:paraId="714305FF" w14:textId="77777777" w:rsidR="00114942" w:rsidRPr="00976DC1" w:rsidRDefault="00114942" w:rsidP="00114942">
      <w:pPr>
        <w:tabs>
          <w:tab w:val="left" w:pos="0"/>
        </w:tabs>
        <w:spacing w:before="120"/>
        <w:jc w:val="both"/>
        <w:rPr>
          <w:rFonts w:ascii="Noto Sans" w:hAnsi="Noto Sans" w:cs="Noto Sans"/>
          <w:sz w:val="20"/>
          <w:szCs w:val="20"/>
        </w:rPr>
      </w:pPr>
      <w:r w:rsidRPr="00976DC1">
        <w:rPr>
          <w:rFonts w:ascii="Noto Sans" w:hAnsi="Noto Sans" w:cs="Noto Sans"/>
          <w:sz w:val="20"/>
          <w:szCs w:val="20"/>
        </w:rPr>
        <w:t>Los documentos que el licitante deberá integrar en su proposición se detallan en el Anexo A. Tabla de puntos, para la Partida Única.</w:t>
      </w:r>
    </w:p>
    <w:p w14:paraId="18AC29E2" w14:textId="77777777" w:rsidR="00114942" w:rsidRPr="00976DC1" w:rsidRDefault="00114942" w:rsidP="00C3705F">
      <w:pPr>
        <w:spacing w:before="120"/>
        <w:jc w:val="both"/>
        <w:rPr>
          <w:rFonts w:ascii="Noto Sans" w:eastAsia="Times New Roman" w:hAnsi="Noto Sans" w:cs="Noto Sans"/>
          <w:color w:val="000000"/>
        </w:rPr>
      </w:pPr>
    </w:p>
    <w:p w14:paraId="3B8FA69A" w14:textId="7B1782B8" w:rsidR="00114942" w:rsidRPr="00976DC1" w:rsidRDefault="00114942" w:rsidP="00114942">
      <w:pPr>
        <w:pStyle w:val="Prrafodelista"/>
        <w:numPr>
          <w:ilvl w:val="0"/>
          <w:numId w:val="86"/>
        </w:numPr>
        <w:spacing w:before="120"/>
        <w:jc w:val="both"/>
        <w:rPr>
          <w:rFonts w:ascii="Noto Sans" w:hAnsi="Noto Sans" w:cs="Noto Sans"/>
          <w:b/>
          <w:bCs/>
        </w:rPr>
      </w:pPr>
      <w:r w:rsidRPr="00976DC1">
        <w:rPr>
          <w:rFonts w:ascii="Noto Sans" w:hAnsi="Noto Sans" w:cs="Noto Sans"/>
          <w:b/>
          <w:bCs/>
        </w:rPr>
        <w:lastRenderedPageBreak/>
        <w:t xml:space="preserve">Licencias, permisos, registros, certificados o autorizaciones que debe cumplir o aplicarse al servicio a contratar. </w:t>
      </w:r>
    </w:p>
    <w:p w14:paraId="49BD3527" w14:textId="7F23306B" w:rsidR="00114942" w:rsidRPr="00976DC1" w:rsidRDefault="00114942" w:rsidP="00114942">
      <w:pPr>
        <w:spacing w:before="120"/>
        <w:jc w:val="both"/>
        <w:rPr>
          <w:rFonts w:ascii="Noto Sans" w:hAnsi="Noto Sans" w:cs="Noto Sans"/>
          <w:sz w:val="20"/>
          <w:szCs w:val="20"/>
        </w:rPr>
      </w:pPr>
      <w:r w:rsidRPr="00976DC1">
        <w:rPr>
          <w:rFonts w:ascii="Noto Sans" w:hAnsi="Noto Sans" w:cs="Noto Sans"/>
          <w:sz w:val="20"/>
          <w:szCs w:val="20"/>
        </w:rPr>
        <w:t>No aplica.</w:t>
      </w:r>
    </w:p>
    <w:p w14:paraId="7DBC6F24" w14:textId="77777777" w:rsidR="00114942" w:rsidRPr="00976DC1" w:rsidRDefault="00114942" w:rsidP="00C3705F">
      <w:pPr>
        <w:spacing w:before="120"/>
        <w:jc w:val="both"/>
        <w:rPr>
          <w:rFonts w:ascii="Noto Sans" w:hAnsi="Noto Sans" w:cs="Noto Sans"/>
          <w:sz w:val="20"/>
          <w:szCs w:val="20"/>
        </w:rPr>
      </w:pPr>
    </w:p>
    <w:p w14:paraId="21EDDF94" w14:textId="77777777" w:rsidR="00114942" w:rsidRPr="00976DC1" w:rsidRDefault="00114942" w:rsidP="00114942">
      <w:pPr>
        <w:pStyle w:val="Prrafodelista"/>
        <w:numPr>
          <w:ilvl w:val="0"/>
          <w:numId w:val="86"/>
        </w:numPr>
        <w:spacing w:before="120"/>
        <w:jc w:val="both"/>
        <w:rPr>
          <w:rFonts w:ascii="Noto Sans" w:hAnsi="Noto Sans" w:cs="Noto Sans"/>
          <w:b/>
          <w:bCs/>
        </w:rPr>
      </w:pPr>
      <w:r w:rsidRPr="00976DC1">
        <w:rPr>
          <w:rFonts w:ascii="Noto Sans" w:hAnsi="Noto Sans" w:cs="Noto Sans"/>
          <w:b/>
          <w:bCs/>
        </w:rPr>
        <w:t>Folletos, catálogos, fotografías, manuales.</w:t>
      </w:r>
    </w:p>
    <w:p w14:paraId="2110C52E" w14:textId="77777777" w:rsidR="00114942" w:rsidRPr="00976DC1" w:rsidRDefault="00114942" w:rsidP="00114942">
      <w:pPr>
        <w:spacing w:before="120"/>
        <w:jc w:val="both"/>
        <w:rPr>
          <w:rFonts w:ascii="Noto Sans" w:hAnsi="Noto Sans" w:cs="Noto Sans"/>
          <w:sz w:val="20"/>
          <w:szCs w:val="20"/>
        </w:rPr>
      </w:pPr>
      <w:r w:rsidRPr="00976DC1">
        <w:rPr>
          <w:rFonts w:ascii="Noto Sans" w:hAnsi="Noto Sans" w:cs="Noto Sans"/>
          <w:sz w:val="20"/>
          <w:szCs w:val="20"/>
        </w:rPr>
        <w:t>No aplica.</w:t>
      </w:r>
    </w:p>
    <w:p w14:paraId="3C0D3178" w14:textId="77777777" w:rsidR="00114942" w:rsidRPr="00976DC1" w:rsidRDefault="00114942" w:rsidP="00114942">
      <w:pPr>
        <w:spacing w:before="120"/>
        <w:jc w:val="both"/>
        <w:rPr>
          <w:rFonts w:ascii="Noto Sans" w:hAnsi="Noto Sans" w:cs="Noto Sans"/>
          <w:sz w:val="20"/>
          <w:szCs w:val="20"/>
        </w:rPr>
      </w:pPr>
    </w:p>
    <w:p w14:paraId="61E2D58F" w14:textId="77777777" w:rsidR="00114942" w:rsidRPr="00976DC1" w:rsidRDefault="00114942" w:rsidP="00114942">
      <w:pPr>
        <w:pStyle w:val="Prrafodelista"/>
        <w:numPr>
          <w:ilvl w:val="0"/>
          <w:numId w:val="86"/>
        </w:numPr>
        <w:spacing w:before="120"/>
        <w:jc w:val="both"/>
        <w:rPr>
          <w:rFonts w:ascii="Noto Sans" w:hAnsi="Noto Sans" w:cs="Noto Sans"/>
          <w:b/>
          <w:bCs/>
        </w:rPr>
      </w:pPr>
      <w:r w:rsidRPr="00976DC1">
        <w:rPr>
          <w:rFonts w:ascii="Noto Sans" w:hAnsi="Noto Sans" w:cs="Noto Sans"/>
          <w:b/>
          <w:bCs/>
        </w:rPr>
        <w:t>Visitas a las instalaciones institucionales.</w:t>
      </w:r>
    </w:p>
    <w:p w14:paraId="6AA8F36C" w14:textId="77777777" w:rsidR="00114942" w:rsidRPr="00976DC1" w:rsidRDefault="00114942" w:rsidP="00114942">
      <w:pPr>
        <w:spacing w:before="120"/>
        <w:jc w:val="both"/>
        <w:rPr>
          <w:rFonts w:ascii="Noto Sans" w:hAnsi="Noto Sans" w:cs="Noto Sans"/>
          <w:sz w:val="20"/>
          <w:szCs w:val="20"/>
        </w:rPr>
      </w:pPr>
      <w:r w:rsidRPr="00976DC1">
        <w:rPr>
          <w:rFonts w:ascii="Noto Sans" w:hAnsi="Noto Sans" w:cs="Noto Sans"/>
          <w:sz w:val="20"/>
          <w:szCs w:val="20"/>
        </w:rPr>
        <w:t>No aplica.</w:t>
      </w:r>
    </w:p>
    <w:p w14:paraId="36FA0514" w14:textId="77777777" w:rsidR="00C3705F" w:rsidRPr="00976DC1" w:rsidRDefault="00C3705F" w:rsidP="00C3705F">
      <w:pPr>
        <w:autoSpaceDE w:val="0"/>
        <w:autoSpaceDN w:val="0"/>
        <w:adjustRightInd w:val="0"/>
        <w:spacing w:before="120"/>
        <w:jc w:val="both"/>
        <w:rPr>
          <w:rFonts w:ascii="Noto Sans" w:hAnsi="Noto Sans" w:cs="Noto Sans"/>
          <w:sz w:val="20"/>
          <w:szCs w:val="20"/>
        </w:rPr>
      </w:pPr>
    </w:p>
    <w:p w14:paraId="10243F59" w14:textId="77777777" w:rsidR="00114942" w:rsidRPr="00976DC1" w:rsidRDefault="00114942" w:rsidP="00114942">
      <w:pPr>
        <w:pStyle w:val="Prrafodelista"/>
        <w:numPr>
          <w:ilvl w:val="0"/>
          <w:numId w:val="86"/>
        </w:numPr>
        <w:spacing w:before="120"/>
        <w:jc w:val="both"/>
        <w:rPr>
          <w:rFonts w:ascii="Noto Sans" w:hAnsi="Noto Sans" w:cs="Noto Sans"/>
          <w:b/>
          <w:bCs/>
        </w:rPr>
      </w:pPr>
      <w:r w:rsidRPr="00976DC1">
        <w:rPr>
          <w:rFonts w:ascii="Noto Sans" w:hAnsi="Noto Sans" w:cs="Noto Sans"/>
          <w:b/>
          <w:bCs/>
        </w:rPr>
        <w:t>Visitas a las instalaciones de los licitantes.</w:t>
      </w:r>
    </w:p>
    <w:p w14:paraId="14620439" w14:textId="77777777" w:rsidR="00114942" w:rsidRPr="00976DC1" w:rsidRDefault="00114942" w:rsidP="00114942">
      <w:pPr>
        <w:spacing w:before="120"/>
        <w:jc w:val="both"/>
        <w:rPr>
          <w:rFonts w:ascii="Noto Sans" w:hAnsi="Noto Sans" w:cs="Noto Sans"/>
          <w:sz w:val="20"/>
          <w:szCs w:val="20"/>
        </w:rPr>
      </w:pPr>
      <w:r w:rsidRPr="00976DC1">
        <w:rPr>
          <w:rFonts w:ascii="Noto Sans" w:hAnsi="Noto Sans" w:cs="Noto Sans"/>
          <w:sz w:val="20"/>
          <w:szCs w:val="20"/>
        </w:rPr>
        <w:t>No aplica.</w:t>
      </w:r>
    </w:p>
    <w:p w14:paraId="4FDDB593" w14:textId="3A6490D3" w:rsidR="006453F3" w:rsidRPr="00976DC1" w:rsidRDefault="006453F3" w:rsidP="006453F3">
      <w:pPr>
        <w:spacing w:before="120"/>
        <w:jc w:val="both"/>
        <w:rPr>
          <w:rFonts w:ascii="Noto Sans" w:hAnsi="Noto Sans" w:cs="Noto Sans"/>
          <w:sz w:val="20"/>
          <w:szCs w:val="20"/>
        </w:rPr>
      </w:pPr>
    </w:p>
    <w:p w14:paraId="47E4C38D" w14:textId="77777777" w:rsidR="00114942" w:rsidRPr="00976DC1" w:rsidRDefault="00114942" w:rsidP="00114942">
      <w:pPr>
        <w:pStyle w:val="Prrafodelista"/>
        <w:numPr>
          <w:ilvl w:val="0"/>
          <w:numId w:val="86"/>
        </w:numPr>
        <w:spacing w:before="120"/>
        <w:jc w:val="both"/>
        <w:rPr>
          <w:rFonts w:ascii="Noto Sans" w:hAnsi="Noto Sans" w:cs="Noto Sans"/>
          <w:b/>
          <w:bCs/>
        </w:rPr>
      </w:pPr>
      <w:r w:rsidRPr="00976DC1">
        <w:rPr>
          <w:rFonts w:ascii="Noto Sans" w:hAnsi="Noto Sans" w:cs="Noto Sans"/>
          <w:b/>
          <w:bCs/>
        </w:rPr>
        <w:t>Penas convencionales y deducciones al pago.</w:t>
      </w:r>
    </w:p>
    <w:p w14:paraId="0356786A" w14:textId="4936324B" w:rsidR="00260062" w:rsidRPr="00976DC1" w:rsidRDefault="00260062" w:rsidP="00CC366F">
      <w:pPr>
        <w:spacing w:before="120"/>
        <w:jc w:val="both"/>
        <w:rPr>
          <w:rFonts w:ascii="Noto Sans" w:hAnsi="Noto Sans" w:cs="Noto Sans"/>
          <w:b/>
          <w:bCs/>
          <w:sz w:val="20"/>
          <w:szCs w:val="20"/>
        </w:rPr>
      </w:pPr>
      <w:r w:rsidRPr="00976DC1">
        <w:rPr>
          <w:rFonts w:ascii="Noto Sans" w:hAnsi="Noto Sans" w:cs="Noto Sans"/>
          <w:b/>
          <w:bCs/>
          <w:sz w:val="20"/>
          <w:szCs w:val="20"/>
        </w:rPr>
        <w:t>h.1) Penas convencionales por atraso en la prestación del servicio.</w:t>
      </w:r>
    </w:p>
    <w:p w14:paraId="03C747A2" w14:textId="39E6AFBE" w:rsidR="00CC366F" w:rsidRPr="00976DC1" w:rsidRDefault="00CC366F" w:rsidP="00CC366F">
      <w:pPr>
        <w:spacing w:before="120"/>
        <w:jc w:val="both"/>
        <w:rPr>
          <w:rFonts w:ascii="Noto Sans" w:hAnsi="Noto Sans" w:cs="Noto Sans"/>
          <w:sz w:val="20"/>
          <w:szCs w:val="20"/>
        </w:rPr>
      </w:pPr>
      <w:r w:rsidRPr="59EB4342">
        <w:rPr>
          <w:rFonts w:ascii="Noto Sans" w:hAnsi="Noto Sans" w:cs="Noto Sans"/>
          <w:sz w:val="20"/>
          <w:szCs w:val="20"/>
        </w:rPr>
        <w:t>Para la partida única</w:t>
      </w:r>
      <w:r w:rsidR="00091246" w:rsidRPr="59EB4342">
        <w:rPr>
          <w:rFonts w:ascii="Noto Sans" w:hAnsi="Noto Sans" w:cs="Noto Sans"/>
          <w:sz w:val="20"/>
          <w:szCs w:val="20"/>
        </w:rPr>
        <w:t>, conceptos A, B y C</w:t>
      </w:r>
      <w:r w:rsidRPr="59EB4342">
        <w:rPr>
          <w:rFonts w:ascii="Noto Sans" w:hAnsi="Noto Sans" w:cs="Noto Sans"/>
          <w:sz w:val="20"/>
          <w:szCs w:val="20"/>
        </w:rPr>
        <w:t xml:space="preserve"> correspondiente al </w:t>
      </w:r>
      <w:r w:rsidR="77F60D7E" w:rsidRPr="59EB4342">
        <w:rPr>
          <w:rFonts w:ascii="Noto Sans" w:hAnsi="Noto Sans" w:cs="Noto Sans"/>
          <w:sz w:val="20"/>
          <w:szCs w:val="20"/>
        </w:rPr>
        <w:t>Servicio de consultoría para el desarrollo de una arquitectura metodológica integrada para el fortalecimiento de la atención quirúrgica en el Instituto Mexicano del Seguro Social (IMSS)</w:t>
      </w:r>
      <w:r w:rsidR="00AC0606">
        <w:rPr>
          <w:rFonts w:ascii="Noto Sans" w:hAnsi="Noto Sans" w:cs="Noto Sans"/>
          <w:sz w:val="20"/>
          <w:szCs w:val="20"/>
        </w:rPr>
        <w:t xml:space="preserve"> en 2026</w:t>
      </w:r>
      <w:r w:rsidRPr="59EB4342">
        <w:rPr>
          <w:rFonts w:ascii="Noto Sans" w:hAnsi="Noto Sans" w:cs="Noto Sans"/>
          <w:sz w:val="20"/>
          <w:szCs w:val="20"/>
        </w:rPr>
        <w:t>, se aplicarán penas convencionales por atraso en la presentación de los entregables establecidos en el Anexo Técnico.</w:t>
      </w:r>
    </w:p>
    <w:p w14:paraId="0F13D6DD" w14:textId="4B8D79B4" w:rsidR="00CC366F" w:rsidRPr="00976DC1" w:rsidRDefault="00CC366F" w:rsidP="00CC366F">
      <w:pPr>
        <w:spacing w:before="120"/>
        <w:jc w:val="both"/>
        <w:rPr>
          <w:rFonts w:ascii="Noto Sans" w:hAnsi="Noto Sans" w:cs="Noto Sans"/>
          <w:sz w:val="20"/>
          <w:szCs w:val="20"/>
        </w:rPr>
      </w:pPr>
      <w:r w:rsidRPr="00976DC1">
        <w:rPr>
          <w:rFonts w:ascii="Noto Sans" w:hAnsi="Noto Sans" w:cs="Noto Sans"/>
          <w:sz w:val="20"/>
          <w:szCs w:val="20"/>
        </w:rPr>
        <w:t>Se aplicará una pena convencional por cada día hábil de atraso</w:t>
      </w:r>
      <w:r w:rsidR="00331D92" w:rsidRPr="00976DC1">
        <w:rPr>
          <w:rFonts w:ascii="Noto Sans" w:hAnsi="Noto Sans" w:cs="Noto Sans"/>
          <w:sz w:val="20"/>
          <w:szCs w:val="20"/>
        </w:rPr>
        <w:t xml:space="preserve"> no justificado</w:t>
      </w:r>
      <w:r w:rsidRPr="00976DC1">
        <w:rPr>
          <w:rFonts w:ascii="Noto Sans" w:hAnsi="Noto Sans" w:cs="Noto Sans"/>
          <w:sz w:val="20"/>
          <w:szCs w:val="20"/>
        </w:rPr>
        <w:t xml:space="preserve"> </w:t>
      </w:r>
      <w:r w:rsidR="00331D92" w:rsidRPr="00976DC1">
        <w:rPr>
          <w:rFonts w:ascii="Noto Sans" w:hAnsi="Noto Sans" w:cs="Noto Sans"/>
          <w:sz w:val="20"/>
          <w:szCs w:val="20"/>
        </w:rPr>
        <w:t xml:space="preserve">y atribuible al proveedor, </w:t>
      </w:r>
      <w:r w:rsidRPr="00976DC1">
        <w:rPr>
          <w:rFonts w:ascii="Noto Sans" w:hAnsi="Noto Sans" w:cs="Noto Sans"/>
          <w:sz w:val="20"/>
          <w:szCs w:val="20"/>
        </w:rPr>
        <w:t xml:space="preserve">equivalente al </w:t>
      </w:r>
      <w:r w:rsidRPr="00976DC1">
        <w:rPr>
          <w:rFonts w:ascii="Noto Sans" w:hAnsi="Noto Sans" w:cs="Noto Sans"/>
          <w:b/>
          <w:bCs/>
          <w:sz w:val="20"/>
          <w:szCs w:val="20"/>
        </w:rPr>
        <w:t>1% (uno por ciento)</w:t>
      </w:r>
      <w:r w:rsidRPr="00976DC1">
        <w:rPr>
          <w:rFonts w:ascii="Noto Sans" w:hAnsi="Noto Sans" w:cs="Noto Sans"/>
          <w:sz w:val="20"/>
          <w:szCs w:val="20"/>
        </w:rPr>
        <w:t xml:space="preserve"> sin incluir el Impuesto al Valor Agregado (IVA), en los siguientes supuestos:</w:t>
      </w:r>
    </w:p>
    <w:p w14:paraId="05C59A7B" w14:textId="27239D1C" w:rsidR="00AB20D5" w:rsidRPr="00AB20D5" w:rsidRDefault="00AB20D5" w:rsidP="00AB20D5">
      <w:pPr>
        <w:pStyle w:val="Prrafodelista"/>
        <w:numPr>
          <w:ilvl w:val="0"/>
          <w:numId w:val="127"/>
        </w:numPr>
        <w:spacing w:before="120"/>
        <w:jc w:val="both"/>
        <w:rPr>
          <w:rFonts w:ascii="Noto Sans" w:hAnsi="Noto Sans" w:cs="Noto Sans"/>
          <w:sz w:val="20"/>
          <w:szCs w:val="20"/>
        </w:rPr>
      </w:pPr>
      <w:r w:rsidRPr="00AB20D5">
        <w:rPr>
          <w:rFonts w:ascii="Noto Sans" w:hAnsi="Noto Sans" w:cs="Noto Sans"/>
          <w:sz w:val="20"/>
          <w:szCs w:val="20"/>
        </w:rPr>
        <w:t>Incumplimiento en la entrega de productos en los plazos establecidos</w:t>
      </w:r>
      <w:r w:rsidR="00B3392E">
        <w:rPr>
          <w:rFonts w:ascii="Noto Sans" w:hAnsi="Noto Sans" w:cs="Noto Sans"/>
          <w:sz w:val="20"/>
          <w:szCs w:val="20"/>
        </w:rPr>
        <w:t xml:space="preserve"> para el Concepto A, Concepto B y Concepto C.</w:t>
      </w:r>
    </w:p>
    <w:p w14:paraId="08C403C1" w14:textId="398D2C44" w:rsidR="00AB20D5" w:rsidRPr="00AB20D5" w:rsidRDefault="00AB20D5" w:rsidP="00AB20D5">
      <w:pPr>
        <w:pStyle w:val="Prrafodelista"/>
        <w:numPr>
          <w:ilvl w:val="0"/>
          <w:numId w:val="127"/>
        </w:numPr>
        <w:spacing w:before="120"/>
        <w:jc w:val="both"/>
        <w:rPr>
          <w:rFonts w:ascii="Noto Sans" w:hAnsi="Noto Sans" w:cs="Noto Sans"/>
          <w:sz w:val="20"/>
          <w:szCs w:val="20"/>
        </w:rPr>
      </w:pPr>
      <w:r w:rsidRPr="00AB20D5">
        <w:rPr>
          <w:rFonts w:ascii="Noto Sans" w:hAnsi="Noto Sans" w:cs="Noto Sans"/>
          <w:sz w:val="20"/>
          <w:szCs w:val="20"/>
        </w:rPr>
        <w:t>Incumplimiento en los hitos del proyecto</w:t>
      </w:r>
      <w:r w:rsidR="00B3392E">
        <w:rPr>
          <w:rFonts w:ascii="Noto Sans" w:hAnsi="Noto Sans" w:cs="Noto Sans"/>
          <w:sz w:val="20"/>
          <w:szCs w:val="20"/>
        </w:rPr>
        <w:t>.</w:t>
      </w:r>
    </w:p>
    <w:p w14:paraId="728D056F" w14:textId="196CE9E6" w:rsidR="00AB20D5" w:rsidRPr="00AB20D5" w:rsidRDefault="00AB20D5" w:rsidP="00AB20D5">
      <w:pPr>
        <w:pStyle w:val="Prrafodelista"/>
        <w:numPr>
          <w:ilvl w:val="0"/>
          <w:numId w:val="127"/>
        </w:numPr>
        <w:spacing w:before="120"/>
        <w:jc w:val="both"/>
        <w:rPr>
          <w:rFonts w:ascii="Noto Sans" w:hAnsi="Noto Sans" w:cs="Noto Sans"/>
          <w:sz w:val="20"/>
          <w:szCs w:val="20"/>
        </w:rPr>
      </w:pPr>
      <w:r w:rsidRPr="00AB20D5">
        <w:rPr>
          <w:rFonts w:ascii="Noto Sans" w:hAnsi="Noto Sans" w:cs="Noto Sans"/>
          <w:sz w:val="20"/>
          <w:szCs w:val="20"/>
        </w:rPr>
        <w:t>Incumplimiento del cronograma validado</w:t>
      </w:r>
      <w:r w:rsidR="00B3392E">
        <w:rPr>
          <w:rFonts w:ascii="Noto Sans" w:hAnsi="Noto Sans" w:cs="Noto Sans"/>
          <w:sz w:val="20"/>
          <w:szCs w:val="20"/>
        </w:rPr>
        <w:t>,</w:t>
      </w:r>
    </w:p>
    <w:p w14:paraId="5307A6DC" w14:textId="69440BFE" w:rsidR="00260062" w:rsidRPr="00976DC1" w:rsidRDefault="00260062" w:rsidP="00AB20D5">
      <w:pPr>
        <w:spacing w:before="120"/>
        <w:jc w:val="both"/>
        <w:rPr>
          <w:rFonts w:ascii="Noto Sans" w:hAnsi="Noto Sans" w:cs="Noto Sans"/>
          <w:sz w:val="20"/>
          <w:szCs w:val="20"/>
        </w:rPr>
      </w:pPr>
      <w:r w:rsidRPr="00976DC1">
        <w:rPr>
          <w:rFonts w:ascii="Noto Sans" w:hAnsi="Noto Sans" w:cs="Noto Sans"/>
          <w:sz w:val="20"/>
          <w:szCs w:val="20"/>
        </w:rPr>
        <w:t>Se considerará como valor de lo incumplido el importe total del contrato, sin IVA.</w:t>
      </w:r>
    </w:p>
    <w:p w14:paraId="7913A59F" w14:textId="77777777" w:rsidR="00260062" w:rsidRPr="00976DC1" w:rsidRDefault="00260062" w:rsidP="00260062">
      <w:pPr>
        <w:spacing w:before="120"/>
        <w:jc w:val="both"/>
        <w:rPr>
          <w:rFonts w:ascii="Noto Sans" w:hAnsi="Noto Sans" w:cs="Noto Sans"/>
          <w:sz w:val="20"/>
          <w:szCs w:val="20"/>
        </w:rPr>
      </w:pPr>
      <w:r w:rsidRPr="00976DC1">
        <w:rPr>
          <w:rFonts w:ascii="Noto Sans" w:hAnsi="Noto Sans" w:cs="Noto Sans"/>
          <w:sz w:val="20"/>
          <w:szCs w:val="20"/>
        </w:rPr>
        <w:t>La pena convencional se calculará por cada día hábil de atraso, a partir del día siguiente al vencimiento del plazo establecido y hasta la fecha en que se entregue el producto de manera extemporánea.</w:t>
      </w:r>
    </w:p>
    <w:p w14:paraId="17E34EEE" w14:textId="77777777" w:rsidR="00260062" w:rsidRPr="00976DC1" w:rsidRDefault="00260062" w:rsidP="00260062">
      <w:pPr>
        <w:spacing w:before="120"/>
        <w:jc w:val="both"/>
        <w:rPr>
          <w:rFonts w:ascii="Noto Sans" w:hAnsi="Noto Sans" w:cs="Noto Sans"/>
          <w:sz w:val="20"/>
          <w:szCs w:val="20"/>
        </w:rPr>
      </w:pPr>
      <w:r w:rsidRPr="00976DC1">
        <w:rPr>
          <w:rFonts w:ascii="Noto Sans" w:hAnsi="Noto Sans" w:cs="Noto Sans"/>
          <w:sz w:val="20"/>
          <w:szCs w:val="20"/>
        </w:rPr>
        <w:lastRenderedPageBreak/>
        <w:t>La suma de las penas convencionales no deberá exceder el monto de la garantía de cumplimiento del contrato.</w:t>
      </w:r>
    </w:p>
    <w:p w14:paraId="19E09A26" w14:textId="77777777" w:rsidR="00260062" w:rsidRPr="00976DC1" w:rsidRDefault="00260062" w:rsidP="00260062">
      <w:pPr>
        <w:spacing w:before="120"/>
        <w:jc w:val="both"/>
        <w:rPr>
          <w:rFonts w:ascii="Noto Sans" w:hAnsi="Noto Sans" w:cs="Noto Sans"/>
          <w:sz w:val="20"/>
          <w:szCs w:val="20"/>
        </w:rPr>
      </w:pPr>
      <w:r w:rsidRPr="00976DC1">
        <w:rPr>
          <w:rFonts w:ascii="Noto Sans" w:hAnsi="Noto Sans" w:cs="Noto Sans"/>
          <w:sz w:val="20"/>
          <w:szCs w:val="20"/>
        </w:rPr>
        <w:t>El proveedor autoriza al Instituto Mexicano del Seguro Social (IMSS) a descontar las cantidades que resulten de la aplicación de penas convencionales de los pagos que se le adeuden.</w:t>
      </w:r>
    </w:p>
    <w:p w14:paraId="4969CA24" w14:textId="73B8F6CA" w:rsidR="00CC366F" w:rsidRPr="00976DC1" w:rsidRDefault="00CC366F" w:rsidP="00260062">
      <w:pPr>
        <w:spacing w:before="120"/>
        <w:jc w:val="both"/>
        <w:rPr>
          <w:rFonts w:ascii="Noto Sans" w:hAnsi="Noto Sans" w:cs="Noto Sans"/>
          <w:sz w:val="20"/>
          <w:szCs w:val="20"/>
        </w:rPr>
      </w:pPr>
      <w:r w:rsidRPr="00976DC1">
        <w:rPr>
          <w:rFonts w:ascii="Noto Sans" w:hAnsi="Noto Sans" w:cs="Noto Sans"/>
          <w:sz w:val="20"/>
          <w:szCs w:val="20"/>
        </w:rPr>
        <w:t>La pena convencional se calculará conforme a la siguiente fórmula:</w:t>
      </w:r>
    </w:p>
    <w:p w14:paraId="65AD02E1" w14:textId="77777777" w:rsidR="009B5AC5" w:rsidRPr="00976DC1" w:rsidRDefault="009B5AC5" w:rsidP="009B5AC5">
      <w:pPr>
        <w:spacing w:before="120"/>
        <w:jc w:val="center"/>
        <w:rPr>
          <w:rFonts w:ascii="Noto Sans" w:eastAsia="Times New Roman" w:hAnsi="Noto Sans" w:cs="Noto Sans"/>
          <w:color w:val="000000"/>
        </w:rPr>
      </w:pPr>
      <w:proofErr w:type="spellStart"/>
      <w:r w:rsidRPr="00976DC1">
        <w:rPr>
          <w:rFonts w:ascii="Noto Sans" w:eastAsia="Times New Roman" w:hAnsi="Noto Sans" w:cs="Noto Sans"/>
          <w:color w:val="000000"/>
          <w:sz w:val="20"/>
          <w:szCs w:val="20"/>
        </w:rPr>
        <w:t>Pca</w:t>
      </w:r>
      <w:proofErr w:type="spellEnd"/>
      <w:r w:rsidRPr="00976DC1">
        <w:rPr>
          <w:rFonts w:ascii="Noto Sans" w:eastAsia="Times New Roman" w:hAnsi="Noto Sans" w:cs="Noto Sans"/>
          <w:color w:val="000000"/>
          <w:sz w:val="20"/>
          <w:szCs w:val="20"/>
        </w:rPr>
        <w:t xml:space="preserve"> = (%d)(</w:t>
      </w:r>
      <w:proofErr w:type="spellStart"/>
      <w:r w:rsidRPr="00976DC1">
        <w:rPr>
          <w:rFonts w:ascii="Noto Sans" w:eastAsia="Times New Roman" w:hAnsi="Noto Sans" w:cs="Noto Sans"/>
          <w:color w:val="000000"/>
          <w:sz w:val="20"/>
          <w:szCs w:val="20"/>
        </w:rPr>
        <w:t>npa</w:t>
      </w:r>
      <w:proofErr w:type="spellEnd"/>
      <w:r w:rsidRPr="00976DC1">
        <w:rPr>
          <w:rFonts w:ascii="Noto Sans" w:eastAsia="Times New Roman" w:hAnsi="Noto Sans" w:cs="Noto Sans"/>
          <w:color w:val="000000"/>
          <w:sz w:val="20"/>
          <w:szCs w:val="20"/>
        </w:rPr>
        <w:t>)(</w:t>
      </w:r>
      <w:proofErr w:type="spellStart"/>
      <w:r w:rsidRPr="00976DC1">
        <w:rPr>
          <w:rFonts w:ascii="Noto Sans" w:eastAsia="Times New Roman" w:hAnsi="Noto Sans" w:cs="Noto Sans"/>
          <w:color w:val="000000"/>
          <w:sz w:val="20"/>
          <w:szCs w:val="20"/>
        </w:rPr>
        <w:t>vbspa</w:t>
      </w:r>
      <w:proofErr w:type="spellEnd"/>
      <w:r w:rsidRPr="00976DC1">
        <w:rPr>
          <w:rFonts w:ascii="Noto Sans" w:eastAsia="Times New Roman" w:hAnsi="Noto Sans" w:cs="Noto Sans"/>
          <w:color w:val="000000"/>
          <w:sz w:val="20"/>
          <w:szCs w:val="20"/>
        </w:rPr>
        <w:t>)</w:t>
      </w:r>
    </w:p>
    <w:p w14:paraId="39544CDA" w14:textId="77777777" w:rsidR="009B5AC5" w:rsidRPr="00976DC1" w:rsidRDefault="009B5AC5" w:rsidP="009B5AC5">
      <w:pPr>
        <w:spacing w:before="120"/>
        <w:jc w:val="both"/>
        <w:rPr>
          <w:rFonts w:ascii="Noto Sans" w:eastAsia="Times New Roman" w:hAnsi="Noto Sans" w:cs="Noto Sans"/>
          <w:color w:val="000000"/>
        </w:rPr>
      </w:pPr>
      <w:r w:rsidRPr="00976DC1">
        <w:rPr>
          <w:rFonts w:ascii="Noto Sans" w:eastAsia="Times New Roman" w:hAnsi="Noto Sans" w:cs="Noto Sans"/>
          <w:color w:val="000000"/>
          <w:sz w:val="20"/>
          <w:szCs w:val="20"/>
        </w:rPr>
        <w:t>Dónde:</w:t>
      </w:r>
    </w:p>
    <w:p w14:paraId="72151C3C" w14:textId="77777777" w:rsidR="009B5AC5" w:rsidRPr="00976DC1" w:rsidRDefault="009B5AC5" w:rsidP="009B5AC5">
      <w:pPr>
        <w:spacing w:before="120"/>
        <w:ind w:firstLine="567"/>
        <w:jc w:val="both"/>
        <w:rPr>
          <w:rFonts w:ascii="Noto Sans" w:eastAsia="Times New Roman" w:hAnsi="Noto Sans" w:cs="Noto Sans"/>
          <w:color w:val="000000"/>
        </w:rPr>
      </w:pPr>
      <w:proofErr w:type="spellStart"/>
      <w:r w:rsidRPr="00976DC1">
        <w:rPr>
          <w:rFonts w:ascii="Noto Sans" w:eastAsia="Times New Roman" w:hAnsi="Noto Sans" w:cs="Noto Sans"/>
          <w:color w:val="000000"/>
          <w:sz w:val="20"/>
          <w:szCs w:val="20"/>
        </w:rPr>
        <w:t>Pca</w:t>
      </w:r>
      <w:proofErr w:type="spellEnd"/>
      <w:r w:rsidRPr="00976DC1">
        <w:rPr>
          <w:rFonts w:ascii="Noto Sans" w:eastAsia="Times New Roman" w:hAnsi="Noto Sans" w:cs="Noto Sans"/>
          <w:color w:val="000000"/>
          <w:sz w:val="20"/>
          <w:szCs w:val="20"/>
        </w:rPr>
        <w:t xml:space="preserve"> = pena convencional aplicable.</w:t>
      </w:r>
    </w:p>
    <w:p w14:paraId="2EE93038" w14:textId="77777777" w:rsidR="009B5AC5" w:rsidRPr="00976DC1" w:rsidRDefault="009B5AC5" w:rsidP="009B5AC5">
      <w:pPr>
        <w:spacing w:before="120"/>
        <w:ind w:left="567"/>
        <w:jc w:val="both"/>
        <w:rPr>
          <w:rFonts w:ascii="Noto Sans" w:eastAsia="Times New Roman" w:hAnsi="Noto Sans" w:cs="Noto Sans"/>
          <w:color w:val="000000"/>
        </w:rPr>
      </w:pPr>
      <w:r w:rsidRPr="00976DC1">
        <w:rPr>
          <w:rFonts w:ascii="Noto Sans" w:eastAsia="Times New Roman" w:hAnsi="Noto Sans" w:cs="Noto Sans"/>
          <w:color w:val="000000"/>
          <w:sz w:val="20"/>
          <w:szCs w:val="20"/>
        </w:rPr>
        <w:t>%d = porcentaje determinado en la convocatoria de licitación, invitación a cuando menos tres personas, cotización, contrato o pedido por cada día de atraso en el inicio de la prestación del servicio o arrendamiento.</w:t>
      </w:r>
    </w:p>
    <w:p w14:paraId="42EBA916" w14:textId="77777777" w:rsidR="009B5AC5" w:rsidRPr="00976DC1" w:rsidRDefault="009B5AC5" w:rsidP="009B5AC5">
      <w:pPr>
        <w:spacing w:before="120"/>
        <w:ind w:left="567"/>
        <w:jc w:val="both"/>
        <w:rPr>
          <w:rFonts w:ascii="Noto Sans" w:eastAsia="Times New Roman" w:hAnsi="Noto Sans" w:cs="Noto Sans"/>
          <w:color w:val="000000"/>
        </w:rPr>
      </w:pPr>
      <w:proofErr w:type="spellStart"/>
      <w:r w:rsidRPr="00976DC1">
        <w:rPr>
          <w:rFonts w:ascii="Noto Sans" w:eastAsia="Times New Roman" w:hAnsi="Noto Sans" w:cs="Noto Sans"/>
          <w:color w:val="000000"/>
          <w:sz w:val="20"/>
          <w:szCs w:val="20"/>
        </w:rPr>
        <w:t>npa</w:t>
      </w:r>
      <w:proofErr w:type="spellEnd"/>
      <w:r w:rsidRPr="00976DC1">
        <w:rPr>
          <w:rFonts w:ascii="Noto Sans" w:eastAsia="Times New Roman" w:hAnsi="Noto Sans" w:cs="Noto Sans"/>
          <w:color w:val="000000"/>
          <w:sz w:val="20"/>
          <w:szCs w:val="20"/>
        </w:rPr>
        <w:t xml:space="preserve"> = número de periodo de tiempo de atraso contabilizado según corresponda (número de días de atraso).</w:t>
      </w:r>
    </w:p>
    <w:p w14:paraId="65C29B8A" w14:textId="77777777" w:rsidR="009B5AC5" w:rsidRPr="00976DC1" w:rsidRDefault="009B5AC5" w:rsidP="009B5AC5">
      <w:pPr>
        <w:spacing w:before="120"/>
        <w:ind w:firstLine="567"/>
        <w:jc w:val="both"/>
        <w:rPr>
          <w:rFonts w:ascii="Noto Sans" w:eastAsia="Times New Roman" w:hAnsi="Noto Sans" w:cs="Noto Sans"/>
          <w:color w:val="000000"/>
        </w:rPr>
      </w:pPr>
      <w:proofErr w:type="spellStart"/>
      <w:r w:rsidRPr="00976DC1">
        <w:rPr>
          <w:rFonts w:ascii="Noto Sans" w:eastAsia="Times New Roman" w:hAnsi="Noto Sans" w:cs="Noto Sans"/>
          <w:color w:val="000000"/>
          <w:sz w:val="20"/>
          <w:szCs w:val="20"/>
        </w:rPr>
        <w:t>vbspa</w:t>
      </w:r>
      <w:proofErr w:type="spellEnd"/>
      <w:r w:rsidRPr="00976DC1">
        <w:rPr>
          <w:rFonts w:ascii="Noto Sans" w:eastAsia="Times New Roman" w:hAnsi="Noto Sans" w:cs="Noto Sans"/>
          <w:color w:val="000000"/>
          <w:sz w:val="20"/>
          <w:szCs w:val="20"/>
        </w:rPr>
        <w:t xml:space="preserve"> = valor de los bienes o servicios prestados con atraso, sin IVA.</w:t>
      </w:r>
    </w:p>
    <w:p w14:paraId="716A37F2" w14:textId="66219F68" w:rsidR="00114942" w:rsidRPr="00976DC1" w:rsidRDefault="00CC366F" w:rsidP="006453F3">
      <w:pPr>
        <w:spacing w:before="120"/>
        <w:jc w:val="both"/>
        <w:rPr>
          <w:rFonts w:ascii="Noto Sans" w:eastAsia="Times New Roman" w:hAnsi="Noto Sans" w:cs="Noto Sans"/>
          <w:color w:val="000000"/>
          <w:sz w:val="20"/>
          <w:szCs w:val="20"/>
        </w:rPr>
      </w:pPr>
      <w:r w:rsidRPr="00976DC1">
        <w:rPr>
          <w:rFonts w:ascii="Noto Sans" w:eastAsia="Times New Roman" w:hAnsi="Noto Sans" w:cs="Noto Sans"/>
          <w:color w:val="000000"/>
          <w:sz w:val="20"/>
          <w:szCs w:val="20"/>
        </w:rPr>
        <w:t>Para mayor comprensión de la fórmula antes expuesta, se adjunta el siguiente cuadro:</w:t>
      </w:r>
    </w:p>
    <w:p w14:paraId="7A8922D0" w14:textId="77777777" w:rsidR="00CC366F" w:rsidRDefault="00CC366F" w:rsidP="00CC366F">
      <w:pPr>
        <w:spacing w:before="120"/>
        <w:jc w:val="center"/>
        <w:rPr>
          <w:rFonts w:ascii="Noto Sans" w:eastAsia="Times New Roman" w:hAnsi="Noto Sans" w:cs="Noto Sans"/>
          <w:b/>
          <w:bCs/>
          <w:color w:val="000000"/>
          <w:sz w:val="20"/>
          <w:szCs w:val="20"/>
        </w:rPr>
      </w:pPr>
    </w:p>
    <w:p w14:paraId="540E116A" w14:textId="14DEC050" w:rsidR="00CC366F" w:rsidRPr="00976DC1" w:rsidRDefault="00CC366F" w:rsidP="00CC366F">
      <w:pPr>
        <w:spacing w:before="120"/>
        <w:jc w:val="center"/>
        <w:rPr>
          <w:rFonts w:ascii="Noto Sans" w:eastAsia="Times New Roman" w:hAnsi="Noto Sans" w:cs="Noto Sans"/>
          <w:b/>
          <w:bCs/>
          <w:color w:val="000000"/>
          <w:sz w:val="20"/>
          <w:szCs w:val="20"/>
        </w:rPr>
      </w:pPr>
      <w:r w:rsidRPr="00976DC1">
        <w:rPr>
          <w:rFonts w:ascii="Noto Sans" w:eastAsia="Times New Roman" w:hAnsi="Noto Sans" w:cs="Noto Sans"/>
          <w:b/>
          <w:bCs/>
          <w:color w:val="000000"/>
          <w:sz w:val="20"/>
          <w:szCs w:val="20"/>
        </w:rPr>
        <w:t>Penas Convencionales. Partida Única</w:t>
      </w:r>
    </w:p>
    <w:p w14:paraId="01CAAC10" w14:textId="77777777" w:rsidR="009F7B6A" w:rsidRPr="00976DC1" w:rsidRDefault="009F7B6A" w:rsidP="00CC366F">
      <w:pPr>
        <w:spacing w:before="120"/>
        <w:jc w:val="center"/>
        <w:rPr>
          <w:rFonts w:ascii="Noto Sans" w:eastAsia="Times New Roman" w:hAnsi="Noto Sans" w:cs="Noto Sans"/>
          <w:b/>
          <w:bCs/>
          <w:color w:val="000000"/>
          <w:sz w:val="20"/>
          <w:szCs w:val="20"/>
        </w:rPr>
      </w:pPr>
    </w:p>
    <w:tbl>
      <w:tblPr>
        <w:tblW w:w="0" w:type="auto"/>
        <w:tblCellMar>
          <w:top w:w="15" w:type="dxa"/>
          <w:left w:w="15" w:type="dxa"/>
          <w:bottom w:w="15" w:type="dxa"/>
          <w:right w:w="15" w:type="dxa"/>
        </w:tblCellMar>
        <w:tblLook w:val="04A0" w:firstRow="1" w:lastRow="0" w:firstColumn="1" w:lastColumn="0" w:noHBand="0" w:noVBand="1"/>
      </w:tblPr>
      <w:tblGrid>
        <w:gridCol w:w="1975"/>
        <w:gridCol w:w="2101"/>
        <w:gridCol w:w="1522"/>
        <w:gridCol w:w="1622"/>
        <w:gridCol w:w="1598"/>
      </w:tblGrid>
      <w:tr w:rsidR="00007A36" w:rsidRPr="00976DC1" w14:paraId="78CEB15B" w14:textId="77777777" w:rsidTr="59EB4342">
        <w:trPr>
          <w:tblHeader/>
        </w:trPr>
        <w:tc>
          <w:tcPr>
            <w:tcW w:w="1975" w:type="dxa"/>
            <w:tcBorders>
              <w:top w:val="single" w:sz="8" w:space="0" w:color="000000" w:themeColor="text1"/>
              <w:left w:val="single" w:sz="8" w:space="0" w:color="000000" w:themeColor="text1"/>
              <w:bottom w:val="single" w:sz="4" w:space="0" w:color="000000" w:themeColor="text1"/>
              <w:right w:val="single" w:sz="8" w:space="0" w:color="000000" w:themeColor="text1"/>
            </w:tcBorders>
            <w:shd w:val="clear" w:color="auto" w:fill="D9D9D9" w:themeFill="background1" w:themeFillShade="D9"/>
            <w:tcMar>
              <w:top w:w="0" w:type="dxa"/>
              <w:left w:w="108" w:type="dxa"/>
              <w:bottom w:w="0" w:type="dxa"/>
              <w:right w:w="108" w:type="dxa"/>
            </w:tcMar>
            <w:vAlign w:val="center"/>
            <w:hideMark/>
          </w:tcPr>
          <w:p w14:paraId="017CCA2D" w14:textId="77777777" w:rsidR="00CC366F" w:rsidRPr="00976DC1" w:rsidRDefault="00CC366F" w:rsidP="002903BE">
            <w:pPr>
              <w:contextualSpacing/>
              <w:jc w:val="center"/>
              <w:rPr>
                <w:rFonts w:ascii="Noto Sans" w:eastAsia="Times New Roman" w:hAnsi="Noto Sans" w:cs="Noto Sans"/>
                <w:b/>
                <w:bCs/>
              </w:rPr>
            </w:pPr>
            <w:r w:rsidRPr="00976DC1">
              <w:rPr>
                <w:rFonts w:ascii="Noto Sans" w:eastAsia="Times New Roman" w:hAnsi="Noto Sans" w:cs="Noto Sans"/>
                <w:b/>
                <w:bCs/>
                <w:color w:val="000000"/>
                <w:sz w:val="16"/>
                <w:szCs w:val="16"/>
              </w:rPr>
              <w:t>INDICADOR</w:t>
            </w:r>
          </w:p>
        </w:tc>
        <w:tc>
          <w:tcPr>
            <w:tcW w:w="2101" w:type="dxa"/>
            <w:tcBorders>
              <w:top w:val="single" w:sz="8" w:space="0" w:color="000000" w:themeColor="text1"/>
              <w:left w:val="single" w:sz="8" w:space="0" w:color="000000" w:themeColor="text1"/>
              <w:bottom w:val="single" w:sz="4" w:space="0" w:color="000000" w:themeColor="text1"/>
              <w:right w:val="single" w:sz="8" w:space="0" w:color="000000" w:themeColor="text1"/>
            </w:tcBorders>
            <w:shd w:val="clear" w:color="auto" w:fill="D9D9D9" w:themeFill="background1" w:themeFillShade="D9"/>
            <w:tcMar>
              <w:top w:w="0" w:type="dxa"/>
              <w:left w:w="108" w:type="dxa"/>
              <w:bottom w:w="0" w:type="dxa"/>
              <w:right w:w="108" w:type="dxa"/>
            </w:tcMar>
            <w:vAlign w:val="center"/>
            <w:hideMark/>
          </w:tcPr>
          <w:p w14:paraId="2B64BEFF" w14:textId="77777777" w:rsidR="00CC366F" w:rsidRPr="00976DC1" w:rsidRDefault="00CC366F" w:rsidP="002903BE">
            <w:pPr>
              <w:contextualSpacing/>
              <w:jc w:val="center"/>
              <w:rPr>
                <w:rFonts w:ascii="Noto Sans" w:eastAsia="Times New Roman" w:hAnsi="Noto Sans" w:cs="Noto Sans"/>
                <w:b/>
                <w:bCs/>
              </w:rPr>
            </w:pPr>
            <w:r w:rsidRPr="00976DC1">
              <w:rPr>
                <w:rFonts w:ascii="Noto Sans" w:eastAsia="Times New Roman" w:hAnsi="Noto Sans" w:cs="Noto Sans"/>
                <w:b/>
                <w:bCs/>
                <w:color w:val="000000"/>
                <w:sz w:val="16"/>
                <w:szCs w:val="16"/>
              </w:rPr>
              <w:t>NIVEL DE SERVICIO</w:t>
            </w:r>
          </w:p>
          <w:p w14:paraId="52FFFB47" w14:textId="77777777" w:rsidR="00CC366F" w:rsidRPr="00976DC1" w:rsidRDefault="00CC366F" w:rsidP="002903BE">
            <w:pPr>
              <w:contextualSpacing/>
              <w:jc w:val="center"/>
              <w:rPr>
                <w:rFonts w:ascii="Noto Sans" w:eastAsia="Times New Roman" w:hAnsi="Noto Sans" w:cs="Noto Sans"/>
                <w:b/>
                <w:bCs/>
              </w:rPr>
            </w:pPr>
            <w:r w:rsidRPr="00976DC1">
              <w:rPr>
                <w:rFonts w:ascii="Noto Sans" w:eastAsia="Times New Roman" w:hAnsi="Noto Sans" w:cs="Noto Sans"/>
                <w:b/>
                <w:bCs/>
                <w:color w:val="000000"/>
                <w:sz w:val="16"/>
                <w:szCs w:val="16"/>
              </w:rPr>
              <w:t>A CUMPLIR</w:t>
            </w:r>
          </w:p>
        </w:tc>
        <w:tc>
          <w:tcPr>
            <w:tcW w:w="0" w:type="auto"/>
            <w:tcBorders>
              <w:top w:val="single" w:sz="8" w:space="0" w:color="000000" w:themeColor="text1"/>
              <w:left w:val="single" w:sz="8" w:space="0" w:color="000000" w:themeColor="text1"/>
              <w:bottom w:val="single" w:sz="4" w:space="0" w:color="000000" w:themeColor="text1"/>
              <w:right w:val="single" w:sz="8" w:space="0" w:color="000000" w:themeColor="text1"/>
            </w:tcBorders>
            <w:shd w:val="clear" w:color="auto" w:fill="D9D9D9" w:themeFill="background1" w:themeFillShade="D9"/>
            <w:vAlign w:val="center"/>
            <w:hideMark/>
          </w:tcPr>
          <w:p w14:paraId="4157B270" w14:textId="77777777" w:rsidR="00CC366F" w:rsidRPr="00976DC1" w:rsidRDefault="00CC366F" w:rsidP="002903BE">
            <w:pPr>
              <w:contextualSpacing/>
              <w:jc w:val="center"/>
              <w:rPr>
                <w:rFonts w:ascii="Noto Sans" w:eastAsia="Times New Roman" w:hAnsi="Noto Sans" w:cs="Noto Sans"/>
                <w:b/>
                <w:bCs/>
              </w:rPr>
            </w:pPr>
            <w:r w:rsidRPr="00976DC1">
              <w:rPr>
                <w:rFonts w:ascii="Noto Sans" w:eastAsia="Times New Roman" w:hAnsi="Noto Sans" w:cs="Noto Sans"/>
                <w:b/>
                <w:bCs/>
                <w:color w:val="000000"/>
                <w:sz w:val="16"/>
                <w:szCs w:val="16"/>
              </w:rPr>
              <w:t>PENA</w:t>
            </w:r>
          </w:p>
          <w:p w14:paraId="5C655A89" w14:textId="77777777" w:rsidR="00CC366F" w:rsidRPr="00976DC1" w:rsidRDefault="00CC366F" w:rsidP="002903BE">
            <w:pPr>
              <w:contextualSpacing/>
              <w:jc w:val="center"/>
              <w:rPr>
                <w:rFonts w:ascii="Noto Sans" w:eastAsia="Times New Roman" w:hAnsi="Noto Sans" w:cs="Noto Sans"/>
                <w:b/>
                <w:bCs/>
              </w:rPr>
            </w:pPr>
            <w:r w:rsidRPr="00976DC1">
              <w:rPr>
                <w:rFonts w:ascii="Noto Sans" w:eastAsia="Times New Roman" w:hAnsi="Noto Sans" w:cs="Noto Sans"/>
                <w:b/>
                <w:bCs/>
                <w:color w:val="000000"/>
                <w:sz w:val="16"/>
                <w:szCs w:val="16"/>
              </w:rPr>
              <w:t>CONVENCIONAL</w:t>
            </w:r>
          </w:p>
        </w:tc>
        <w:tc>
          <w:tcPr>
            <w:tcW w:w="1622" w:type="dxa"/>
            <w:tcBorders>
              <w:top w:val="single" w:sz="8" w:space="0" w:color="000000" w:themeColor="text1"/>
              <w:left w:val="single" w:sz="8" w:space="0" w:color="000000" w:themeColor="text1"/>
              <w:bottom w:val="single" w:sz="4" w:space="0" w:color="000000" w:themeColor="text1"/>
              <w:right w:val="single" w:sz="8" w:space="0" w:color="000000" w:themeColor="text1"/>
            </w:tcBorders>
            <w:shd w:val="clear" w:color="auto" w:fill="D9D9D9" w:themeFill="background1" w:themeFillShade="D9"/>
            <w:vAlign w:val="center"/>
            <w:hideMark/>
          </w:tcPr>
          <w:p w14:paraId="374F3088" w14:textId="77777777" w:rsidR="00CC366F" w:rsidRPr="00976DC1" w:rsidRDefault="00CC366F" w:rsidP="002903BE">
            <w:pPr>
              <w:contextualSpacing/>
              <w:jc w:val="center"/>
              <w:rPr>
                <w:rFonts w:ascii="Noto Sans" w:eastAsia="Times New Roman" w:hAnsi="Noto Sans" w:cs="Noto Sans"/>
                <w:b/>
                <w:bCs/>
              </w:rPr>
            </w:pPr>
            <w:r w:rsidRPr="00976DC1">
              <w:rPr>
                <w:rFonts w:ascii="Noto Sans" w:eastAsia="Times New Roman" w:hAnsi="Noto Sans" w:cs="Noto Sans"/>
                <w:b/>
                <w:bCs/>
                <w:color w:val="000000"/>
                <w:sz w:val="16"/>
                <w:szCs w:val="16"/>
              </w:rPr>
              <w:t>VALOR DE LA</w:t>
            </w:r>
          </w:p>
          <w:p w14:paraId="7405A76C" w14:textId="77777777" w:rsidR="00CC366F" w:rsidRPr="00976DC1" w:rsidRDefault="00CC366F" w:rsidP="002903BE">
            <w:pPr>
              <w:contextualSpacing/>
              <w:jc w:val="center"/>
              <w:rPr>
                <w:rFonts w:ascii="Noto Sans" w:eastAsia="Times New Roman" w:hAnsi="Noto Sans" w:cs="Noto Sans"/>
                <w:b/>
                <w:bCs/>
              </w:rPr>
            </w:pPr>
            <w:r w:rsidRPr="00976DC1">
              <w:rPr>
                <w:rFonts w:ascii="Noto Sans" w:eastAsia="Times New Roman" w:hAnsi="Noto Sans" w:cs="Noto Sans"/>
                <w:b/>
                <w:bCs/>
                <w:color w:val="000000"/>
                <w:sz w:val="16"/>
                <w:szCs w:val="16"/>
              </w:rPr>
              <w:t>PENALIZACIÓN</w:t>
            </w:r>
          </w:p>
        </w:tc>
        <w:tc>
          <w:tcPr>
            <w:tcW w:w="1598" w:type="dxa"/>
            <w:tcBorders>
              <w:top w:val="single" w:sz="8" w:space="0" w:color="000000" w:themeColor="text1"/>
              <w:left w:val="single" w:sz="8" w:space="0" w:color="000000" w:themeColor="text1"/>
              <w:bottom w:val="single" w:sz="4" w:space="0" w:color="000000" w:themeColor="text1"/>
              <w:right w:val="single" w:sz="8" w:space="0" w:color="000000" w:themeColor="text1"/>
            </w:tcBorders>
            <w:shd w:val="clear" w:color="auto" w:fill="D9D9D9" w:themeFill="background1" w:themeFillShade="D9"/>
            <w:tcMar>
              <w:top w:w="0" w:type="dxa"/>
              <w:left w:w="108" w:type="dxa"/>
              <w:bottom w:w="0" w:type="dxa"/>
              <w:right w:w="108" w:type="dxa"/>
            </w:tcMar>
            <w:vAlign w:val="center"/>
            <w:hideMark/>
          </w:tcPr>
          <w:p w14:paraId="17F4C828" w14:textId="77777777" w:rsidR="00CC366F" w:rsidRPr="00976DC1" w:rsidRDefault="00CC366F" w:rsidP="002903BE">
            <w:pPr>
              <w:contextualSpacing/>
              <w:jc w:val="center"/>
              <w:rPr>
                <w:rFonts w:ascii="Noto Sans" w:eastAsia="Times New Roman" w:hAnsi="Noto Sans" w:cs="Noto Sans"/>
                <w:b/>
                <w:bCs/>
              </w:rPr>
            </w:pPr>
            <w:r w:rsidRPr="00976DC1">
              <w:rPr>
                <w:rFonts w:ascii="Noto Sans" w:eastAsia="Times New Roman" w:hAnsi="Noto Sans" w:cs="Noto Sans"/>
                <w:b/>
                <w:bCs/>
                <w:color w:val="000000"/>
                <w:sz w:val="16"/>
                <w:szCs w:val="16"/>
              </w:rPr>
              <w:t>EXPLICACIÓN Y FÓRMULA</w:t>
            </w:r>
          </w:p>
          <w:p w14:paraId="24AF6BFE" w14:textId="77777777" w:rsidR="00CC366F" w:rsidRPr="00976DC1" w:rsidRDefault="00CC366F" w:rsidP="002903BE">
            <w:pPr>
              <w:contextualSpacing/>
              <w:jc w:val="center"/>
              <w:rPr>
                <w:rFonts w:ascii="Noto Sans" w:eastAsia="Times New Roman" w:hAnsi="Noto Sans" w:cs="Noto Sans"/>
                <w:b/>
                <w:bCs/>
              </w:rPr>
            </w:pPr>
            <w:r w:rsidRPr="00976DC1">
              <w:rPr>
                <w:rFonts w:ascii="Noto Sans" w:eastAsia="Times New Roman" w:hAnsi="Noto Sans" w:cs="Noto Sans"/>
                <w:b/>
                <w:bCs/>
                <w:color w:val="000000"/>
                <w:sz w:val="16"/>
                <w:szCs w:val="16"/>
              </w:rPr>
              <w:t>DE APLICACIÓN</w:t>
            </w:r>
          </w:p>
        </w:tc>
      </w:tr>
      <w:tr w:rsidR="00007A36" w:rsidRPr="00976DC1" w14:paraId="7202EDCF" w14:textId="77777777" w:rsidTr="59EB4342">
        <w:trPr>
          <w:trHeight w:val="1535"/>
        </w:trPr>
        <w:tc>
          <w:tcPr>
            <w:tcW w:w="1975" w:type="dxa"/>
            <w:tcBorders>
              <w:top w:val="single" w:sz="4" w:space="0" w:color="000000" w:themeColor="text1"/>
              <w:left w:val="single" w:sz="8" w:space="0" w:color="000000" w:themeColor="text1"/>
              <w:bottom w:val="single" w:sz="4" w:space="0" w:color="000000" w:themeColor="text1"/>
              <w:right w:val="single" w:sz="8" w:space="0" w:color="000000" w:themeColor="text1"/>
            </w:tcBorders>
            <w:tcMar>
              <w:top w:w="0" w:type="dxa"/>
              <w:left w:w="108" w:type="dxa"/>
              <w:bottom w:w="0" w:type="dxa"/>
              <w:right w:w="108" w:type="dxa"/>
            </w:tcMar>
            <w:vAlign w:val="center"/>
            <w:hideMark/>
          </w:tcPr>
          <w:p w14:paraId="2C76F834" w14:textId="2853CA61" w:rsidR="00CC366F" w:rsidRPr="00976DC1" w:rsidRDefault="00091246" w:rsidP="0086016F">
            <w:pPr>
              <w:spacing w:before="120"/>
              <w:jc w:val="both"/>
              <w:rPr>
                <w:rFonts w:ascii="Noto Sans" w:eastAsia="Times New Roman" w:hAnsi="Noto Sans" w:cs="Noto Sans"/>
              </w:rPr>
            </w:pPr>
            <w:r w:rsidRPr="59EB4342">
              <w:rPr>
                <w:rFonts w:ascii="Noto Sans" w:eastAsia="Times New Roman" w:hAnsi="Noto Sans" w:cs="Noto Sans"/>
                <w:b/>
                <w:bCs/>
                <w:color w:val="000000" w:themeColor="text1"/>
                <w:sz w:val="16"/>
                <w:szCs w:val="16"/>
              </w:rPr>
              <w:t>Concepto A:</w:t>
            </w:r>
            <w:r w:rsidRPr="59EB4342">
              <w:rPr>
                <w:rFonts w:ascii="Noto Sans" w:eastAsia="Times New Roman" w:hAnsi="Noto Sans" w:cs="Noto Sans"/>
                <w:color w:val="000000" w:themeColor="text1"/>
                <w:sz w:val="16"/>
                <w:szCs w:val="16"/>
              </w:rPr>
              <w:t xml:space="preserve"> </w:t>
            </w:r>
            <w:r w:rsidR="00CC366F" w:rsidRPr="59EB4342">
              <w:rPr>
                <w:rFonts w:ascii="Noto Sans" w:eastAsia="Times New Roman" w:hAnsi="Noto Sans" w:cs="Noto Sans"/>
                <w:color w:val="000000" w:themeColor="text1"/>
                <w:sz w:val="16"/>
                <w:szCs w:val="16"/>
              </w:rPr>
              <w:t>Entregar</w:t>
            </w:r>
            <w:r w:rsidR="308912B6" w:rsidRPr="59EB4342">
              <w:rPr>
                <w:rFonts w:ascii="Noto Sans" w:eastAsia="Times New Roman" w:hAnsi="Noto Sans" w:cs="Noto Sans"/>
                <w:color w:val="000000" w:themeColor="text1"/>
                <w:sz w:val="16"/>
                <w:szCs w:val="16"/>
              </w:rPr>
              <w:t xml:space="preserve"> la arquitectura integrada preliminar y</w:t>
            </w:r>
            <w:r w:rsidR="6B547E2F" w:rsidRPr="59EB4342">
              <w:rPr>
                <w:rFonts w:ascii="Noto Sans" w:eastAsia="Times New Roman" w:hAnsi="Noto Sans" w:cs="Noto Sans"/>
                <w:color w:val="000000" w:themeColor="text1"/>
                <w:sz w:val="16"/>
                <w:szCs w:val="16"/>
              </w:rPr>
              <w:t>/o</w:t>
            </w:r>
            <w:r w:rsidR="308912B6" w:rsidRPr="59EB4342">
              <w:rPr>
                <w:rFonts w:ascii="Noto Sans" w:eastAsia="Times New Roman" w:hAnsi="Noto Sans" w:cs="Noto Sans"/>
                <w:color w:val="000000" w:themeColor="text1"/>
                <w:sz w:val="16"/>
                <w:szCs w:val="16"/>
              </w:rPr>
              <w:t xml:space="preserve"> el marco anal</w:t>
            </w:r>
            <w:r w:rsidR="18466144" w:rsidRPr="59EB4342">
              <w:rPr>
                <w:rFonts w:ascii="Noto Sans" w:eastAsia="Times New Roman" w:hAnsi="Noto Sans" w:cs="Noto Sans"/>
                <w:color w:val="000000" w:themeColor="text1"/>
                <w:sz w:val="16"/>
                <w:szCs w:val="16"/>
              </w:rPr>
              <w:t>í</w:t>
            </w:r>
            <w:r w:rsidR="308912B6" w:rsidRPr="59EB4342">
              <w:rPr>
                <w:rFonts w:ascii="Noto Sans" w:eastAsia="Times New Roman" w:hAnsi="Noto Sans" w:cs="Noto Sans"/>
                <w:color w:val="000000" w:themeColor="text1"/>
                <w:sz w:val="16"/>
                <w:szCs w:val="16"/>
              </w:rPr>
              <w:t xml:space="preserve">tico de articulación </w:t>
            </w:r>
            <w:r w:rsidR="00CC366F" w:rsidRPr="59EB4342">
              <w:rPr>
                <w:rFonts w:ascii="Noto Sans" w:eastAsia="Times New Roman" w:hAnsi="Noto Sans" w:cs="Noto Sans"/>
                <w:color w:val="000000" w:themeColor="text1"/>
                <w:sz w:val="16"/>
                <w:szCs w:val="16"/>
              </w:rPr>
              <w:t xml:space="preserve"> dentro del plazo pactado.</w:t>
            </w:r>
          </w:p>
        </w:tc>
        <w:tc>
          <w:tcPr>
            <w:tcW w:w="2101" w:type="dxa"/>
            <w:tcBorders>
              <w:top w:val="single" w:sz="4" w:space="0" w:color="000000" w:themeColor="text1"/>
              <w:left w:val="single" w:sz="8" w:space="0" w:color="000000" w:themeColor="text1"/>
              <w:bottom w:val="single" w:sz="4" w:space="0" w:color="000000" w:themeColor="text1"/>
              <w:right w:val="single" w:sz="8" w:space="0" w:color="000000" w:themeColor="text1"/>
            </w:tcBorders>
            <w:tcMar>
              <w:top w:w="0" w:type="dxa"/>
              <w:left w:w="108" w:type="dxa"/>
              <w:bottom w:w="0" w:type="dxa"/>
              <w:right w:w="108" w:type="dxa"/>
            </w:tcMar>
            <w:vAlign w:val="center"/>
            <w:hideMark/>
          </w:tcPr>
          <w:p w14:paraId="6B1CBE60" w14:textId="072BBE54" w:rsidR="00CC366F" w:rsidRPr="00976DC1" w:rsidRDefault="00CC366F" w:rsidP="59EB4342">
            <w:pPr>
              <w:spacing w:before="120"/>
              <w:jc w:val="both"/>
              <w:rPr>
                <w:rFonts w:ascii="Noto Sans" w:eastAsia="Times New Roman" w:hAnsi="Noto Sans" w:cs="Noto Sans"/>
              </w:rPr>
            </w:pPr>
            <w:r w:rsidRPr="59EB4342">
              <w:rPr>
                <w:rFonts w:ascii="Noto Sans" w:eastAsia="Times New Roman" w:hAnsi="Noto Sans" w:cs="Noto Sans"/>
                <w:color w:val="000000" w:themeColor="text1"/>
                <w:sz w:val="16"/>
                <w:szCs w:val="16"/>
              </w:rPr>
              <w:t xml:space="preserve">Realizar la entrega de </w:t>
            </w:r>
            <w:r w:rsidR="110015E9" w:rsidRPr="59EB4342">
              <w:rPr>
                <w:rFonts w:ascii="Noto Sans" w:eastAsia="Times New Roman" w:hAnsi="Noto Sans" w:cs="Noto Sans"/>
                <w:color w:val="000000" w:themeColor="text1"/>
                <w:sz w:val="16"/>
                <w:szCs w:val="16"/>
              </w:rPr>
              <w:t>la arquitectura integrada preliminar y</w:t>
            </w:r>
            <w:r w:rsidR="09437E42" w:rsidRPr="59EB4342">
              <w:rPr>
                <w:rFonts w:ascii="Noto Sans" w:eastAsia="Times New Roman" w:hAnsi="Noto Sans" w:cs="Noto Sans"/>
                <w:color w:val="000000" w:themeColor="text1"/>
                <w:sz w:val="16"/>
                <w:szCs w:val="16"/>
              </w:rPr>
              <w:t>/o</w:t>
            </w:r>
            <w:r w:rsidR="110015E9" w:rsidRPr="59EB4342">
              <w:rPr>
                <w:rFonts w:ascii="Noto Sans" w:eastAsia="Times New Roman" w:hAnsi="Noto Sans" w:cs="Noto Sans"/>
                <w:color w:val="000000" w:themeColor="text1"/>
                <w:sz w:val="16"/>
                <w:szCs w:val="16"/>
              </w:rPr>
              <w:t xml:space="preserve"> el marco analí</w:t>
            </w:r>
            <w:r w:rsidR="492D5854" w:rsidRPr="59EB4342">
              <w:rPr>
                <w:rFonts w:ascii="Noto Sans" w:eastAsia="Times New Roman" w:hAnsi="Noto Sans" w:cs="Noto Sans"/>
                <w:color w:val="000000" w:themeColor="text1"/>
                <w:sz w:val="16"/>
                <w:szCs w:val="16"/>
              </w:rPr>
              <w:t xml:space="preserve">tico </w:t>
            </w:r>
            <w:r w:rsidRPr="59EB4342">
              <w:rPr>
                <w:rFonts w:ascii="Noto Sans" w:eastAsia="Times New Roman" w:hAnsi="Noto Sans" w:cs="Noto Sans"/>
                <w:color w:val="000000" w:themeColor="text1"/>
                <w:sz w:val="16"/>
                <w:szCs w:val="16"/>
              </w:rPr>
              <w:t>dentro de los plazos convenidos.</w:t>
            </w:r>
          </w:p>
        </w:tc>
        <w:tc>
          <w:tcPr>
            <w:tcW w:w="0" w:type="auto"/>
            <w:tcBorders>
              <w:top w:val="single" w:sz="4" w:space="0" w:color="000000" w:themeColor="text1"/>
              <w:left w:val="single" w:sz="8" w:space="0" w:color="000000" w:themeColor="text1"/>
              <w:bottom w:val="single" w:sz="4" w:space="0" w:color="000000" w:themeColor="text1"/>
              <w:right w:val="single" w:sz="8" w:space="0" w:color="000000" w:themeColor="text1"/>
            </w:tcBorders>
            <w:vAlign w:val="center"/>
            <w:hideMark/>
          </w:tcPr>
          <w:p w14:paraId="48C060C3" w14:textId="67D93F53" w:rsidR="00CC366F" w:rsidRPr="00976DC1" w:rsidRDefault="00CC366F" w:rsidP="0086016F">
            <w:pPr>
              <w:spacing w:before="120"/>
              <w:jc w:val="both"/>
              <w:rPr>
                <w:rFonts w:ascii="Noto Sans" w:eastAsia="Times New Roman" w:hAnsi="Noto Sans" w:cs="Noto Sans"/>
              </w:rPr>
            </w:pPr>
            <w:r w:rsidRPr="59EB4342">
              <w:rPr>
                <w:rFonts w:ascii="Noto Sans" w:eastAsia="Times New Roman" w:hAnsi="Noto Sans" w:cs="Noto Sans"/>
                <w:color w:val="000000" w:themeColor="text1"/>
                <w:sz w:val="16"/>
                <w:szCs w:val="16"/>
              </w:rPr>
              <w:t xml:space="preserve">Entregar los productos </w:t>
            </w:r>
            <w:r w:rsidR="3F3078D9" w:rsidRPr="59EB4342">
              <w:rPr>
                <w:rFonts w:ascii="Noto Sans" w:eastAsia="Times New Roman" w:hAnsi="Noto Sans" w:cs="Noto Sans"/>
                <w:color w:val="000000" w:themeColor="text1"/>
                <w:sz w:val="16"/>
                <w:szCs w:val="16"/>
              </w:rPr>
              <w:t xml:space="preserve">señalados </w:t>
            </w:r>
            <w:r w:rsidRPr="59EB4342">
              <w:rPr>
                <w:rFonts w:ascii="Noto Sans" w:eastAsia="Times New Roman" w:hAnsi="Noto Sans" w:cs="Noto Sans"/>
                <w:color w:val="000000" w:themeColor="text1"/>
                <w:sz w:val="16"/>
                <w:szCs w:val="16"/>
              </w:rPr>
              <w:t>fuera del plazo pactado.</w:t>
            </w:r>
          </w:p>
        </w:tc>
        <w:tc>
          <w:tcPr>
            <w:tcW w:w="1622" w:type="dxa"/>
            <w:tcBorders>
              <w:top w:val="single" w:sz="4" w:space="0" w:color="000000" w:themeColor="text1"/>
              <w:left w:val="single" w:sz="8" w:space="0" w:color="000000" w:themeColor="text1"/>
              <w:bottom w:val="single" w:sz="4" w:space="0" w:color="000000" w:themeColor="text1"/>
              <w:right w:val="single" w:sz="8" w:space="0" w:color="000000" w:themeColor="text1"/>
            </w:tcBorders>
            <w:vAlign w:val="center"/>
            <w:hideMark/>
          </w:tcPr>
          <w:p w14:paraId="7BDEE7B6" w14:textId="2C47573D" w:rsidR="00CC366F" w:rsidRPr="00976DC1" w:rsidRDefault="00260062" w:rsidP="00007A36">
            <w:pPr>
              <w:spacing w:before="120"/>
              <w:ind w:left="46" w:right="127"/>
              <w:jc w:val="both"/>
              <w:rPr>
                <w:rFonts w:ascii="Noto Sans" w:eastAsia="Times New Roman" w:hAnsi="Noto Sans" w:cs="Noto Sans"/>
              </w:rPr>
            </w:pPr>
            <w:r w:rsidRPr="00976DC1">
              <w:rPr>
                <w:rFonts w:ascii="Noto Sans" w:eastAsia="Times New Roman" w:hAnsi="Noto Sans" w:cs="Noto Sans"/>
                <w:b/>
                <w:bCs/>
                <w:color w:val="000000"/>
                <w:sz w:val="16"/>
                <w:szCs w:val="16"/>
              </w:rPr>
              <w:t xml:space="preserve">1% (uno por ciento) </w:t>
            </w:r>
            <w:r w:rsidRPr="00976DC1">
              <w:rPr>
                <w:rFonts w:ascii="Noto Sans" w:eastAsia="Times New Roman" w:hAnsi="Noto Sans" w:cs="Noto Sans"/>
                <w:color w:val="000000"/>
                <w:sz w:val="16"/>
                <w:szCs w:val="16"/>
              </w:rPr>
              <w:t xml:space="preserve">por cada día hábil de atraso sobre el importe total del </w:t>
            </w:r>
            <w:r w:rsidR="00091246" w:rsidRPr="00976DC1">
              <w:rPr>
                <w:rFonts w:ascii="Noto Sans" w:eastAsia="Times New Roman" w:hAnsi="Noto Sans" w:cs="Noto Sans"/>
                <w:color w:val="000000"/>
                <w:sz w:val="16"/>
                <w:szCs w:val="16"/>
              </w:rPr>
              <w:t>concepto.</w:t>
            </w:r>
          </w:p>
        </w:tc>
        <w:tc>
          <w:tcPr>
            <w:tcW w:w="1598" w:type="dxa"/>
            <w:tcBorders>
              <w:top w:val="single" w:sz="4" w:space="0" w:color="000000" w:themeColor="text1"/>
              <w:left w:val="single" w:sz="8" w:space="0" w:color="000000" w:themeColor="text1"/>
              <w:bottom w:val="single" w:sz="4" w:space="0" w:color="000000" w:themeColor="text1"/>
              <w:right w:val="single" w:sz="8" w:space="0" w:color="000000" w:themeColor="text1"/>
            </w:tcBorders>
            <w:tcMar>
              <w:top w:w="0" w:type="dxa"/>
              <w:left w:w="108" w:type="dxa"/>
              <w:bottom w:w="0" w:type="dxa"/>
              <w:right w:w="108" w:type="dxa"/>
            </w:tcMar>
            <w:vAlign w:val="center"/>
            <w:hideMark/>
          </w:tcPr>
          <w:p w14:paraId="71A4BC95" w14:textId="42DEFA7C" w:rsidR="00007A36" w:rsidRPr="00976DC1" w:rsidRDefault="00007A36" w:rsidP="00007A36">
            <w:pPr>
              <w:spacing w:before="120"/>
              <w:jc w:val="both"/>
              <w:rPr>
                <w:rFonts w:ascii="Noto Sans" w:eastAsia="Times New Roman" w:hAnsi="Noto Sans" w:cs="Noto Sans"/>
                <w:vanish/>
                <w:color w:val="000000"/>
                <w:sz w:val="16"/>
                <w:szCs w:val="16"/>
              </w:rPr>
            </w:pPr>
            <w:r w:rsidRPr="00976DC1">
              <w:rPr>
                <w:rFonts w:ascii="Noto Sans" w:eastAsia="Times New Roman" w:hAnsi="Noto Sans" w:cs="Noto Sans"/>
                <w:color w:val="000000"/>
                <w:sz w:val="16"/>
                <w:szCs w:val="16"/>
              </w:rPr>
              <w:t xml:space="preserve">Si el proveedor no entrega los productos de la Fase 1 en el plazo convenido, se aplicará la pena convencional correspondiente. </w:t>
            </w:r>
            <w:r w:rsidRPr="00976DC1">
              <w:rPr>
                <w:rFonts w:ascii="Noto Sans" w:eastAsia="Times New Roman" w:hAnsi="Noto Sans" w:cs="Noto Sans"/>
                <w:color w:val="000000"/>
                <w:sz w:val="16"/>
                <w:szCs w:val="16"/>
              </w:rPr>
              <w:br/>
            </w:r>
            <w:r w:rsidRPr="00976DC1">
              <w:rPr>
                <w:rFonts w:ascii="Noto Sans" w:eastAsia="Times New Roman" w:hAnsi="Noto Sans" w:cs="Noto Sans"/>
                <w:color w:val="000000"/>
                <w:sz w:val="16"/>
                <w:szCs w:val="16"/>
              </w:rPr>
              <w:br/>
              <w:t xml:space="preserve">Fórmula: </w:t>
            </w:r>
            <w:r w:rsidRPr="00976DC1">
              <w:rPr>
                <w:rFonts w:ascii="Noto Sans" w:eastAsia="Times New Roman" w:hAnsi="Noto Sans" w:cs="Noto Sans"/>
                <w:color w:val="000000"/>
                <w:sz w:val="16"/>
                <w:szCs w:val="16"/>
              </w:rPr>
              <w:br/>
              <w:t xml:space="preserve">1. (Días reales de entrega – Días autorizados) = Días de atraso </w:t>
            </w:r>
            <w:r w:rsidRPr="00976DC1">
              <w:rPr>
                <w:rFonts w:ascii="Noto Sans" w:eastAsia="Times New Roman" w:hAnsi="Noto Sans" w:cs="Noto Sans"/>
                <w:color w:val="000000"/>
                <w:sz w:val="16"/>
                <w:szCs w:val="16"/>
              </w:rPr>
              <w:br/>
              <w:t xml:space="preserve">2. (Días de atraso) × (1%) × (Valor del entregable) = </w:t>
            </w:r>
            <w:r w:rsidR="0092274E" w:rsidRPr="00976DC1">
              <w:rPr>
                <w:rFonts w:ascii="Noto Sans" w:eastAsia="Times New Roman" w:hAnsi="Noto Sans" w:cs="Noto Sans"/>
                <w:color w:val="000000"/>
                <w:sz w:val="16"/>
                <w:szCs w:val="16"/>
              </w:rPr>
              <w:t xml:space="preserve">Importe por pena </w:t>
            </w:r>
            <w:r w:rsidR="0092274E" w:rsidRPr="00976DC1">
              <w:rPr>
                <w:rFonts w:ascii="Noto Sans" w:eastAsia="Times New Roman" w:hAnsi="Noto Sans" w:cs="Noto Sans"/>
                <w:color w:val="000000"/>
                <w:sz w:val="16"/>
                <w:szCs w:val="16"/>
              </w:rPr>
              <w:lastRenderedPageBreak/>
              <w:t>convencional a pagar por el proveedor.</w:t>
            </w:r>
          </w:p>
          <w:p w14:paraId="67A64DC8" w14:textId="06137C5D" w:rsidR="00CC366F" w:rsidRPr="00976DC1" w:rsidRDefault="00CC366F" w:rsidP="0086016F">
            <w:pPr>
              <w:spacing w:before="120"/>
              <w:jc w:val="both"/>
              <w:rPr>
                <w:rFonts w:ascii="Noto Sans" w:eastAsia="Times New Roman" w:hAnsi="Noto Sans" w:cs="Noto Sans"/>
              </w:rPr>
            </w:pPr>
          </w:p>
        </w:tc>
      </w:tr>
      <w:tr w:rsidR="00091246" w:rsidRPr="00976DC1" w14:paraId="0A920A12" w14:textId="77777777" w:rsidTr="59EB4342">
        <w:trPr>
          <w:trHeight w:val="55"/>
        </w:trPr>
        <w:tc>
          <w:tcPr>
            <w:tcW w:w="1975" w:type="dxa"/>
            <w:tcBorders>
              <w:top w:val="single" w:sz="4" w:space="0" w:color="000000" w:themeColor="text1"/>
              <w:left w:val="single" w:sz="8" w:space="0" w:color="000000" w:themeColor="text1"/>
              <w:bottom w:val="single" w:sz="4" w:space="0" w:color="000000" w:themeColor="text1"/>
              <w:right w:val="single" w:sz="8" w:space="0" w:color="000000" w:themeColor="text1"/>
            </w:tcBorders>
            <w:tcMar>
              <w:top w:w="0" w:type="dxa"/>
              <w:left w:w="108" w:type="dxa"/>
              <w:bottom w:w="0" w:type="dxa"/>
              <w:right w:w="108" w:type="dxa"/>
            </w:tcMar>
            <w:vAlign w:val="center"/>
          </w:tcPr>
          <w:p w14:paraId="1115951D" w14:textId="4036F18D" w:rsidR="00091246" w:rsidRPr="00976DC1" w:rsidRDefault="00091246" w:rsidP="00091246">
            <w:pPr>
              <w:spacing w:before="120"/>
              <w:jc w:val="both"/>
              <w:rPr>
                <w:rFonts w:ascii="Noto Sans" w:eastAsia="Times New Roman" w:hAnsi="Noto Sans" w:cs="Noto Sans"/>
                <w:color w:val="000000"/>
                <w:sz w:val="16"/>
                <w:szCs w:val="16"/>
              </w:rPr>
            </w:pPr>
            <w:r w:rsidRPr="00976DC1">
              <w:rPr>
                <w:rFonts w:ascii="Noto Sans" w:eastAsia="Times New Roman" w:hAnsi="Noto Sans" w:cs="Noto Sans"/>
                <w:b/>
                <w:bCs/>
                <w:color w:val="000000"/>
                <w:sz w:val="16"/>
                <w:szCs w:val="16"/>
              </w:rPr>
              <w:lastRenderedPageBreak/>
              <w:t xml:space="preserve">Concepto B: </w:t>
            </w:r>
            <w:r w:rsidRPr="00976DC1">
              <w:rPr>
                <w:rFonts w:ascii="Noto Sans" w:eastAsia="Times New Roman" w:hAnsi="Noto Sans" w:cs="Noto Sans"/>
                <w:color w:val="000000"/>
                <w:sz w:val="16"/>
                <w:szCs w:val="16"/>
              </w:rPr>
              <w:t>Entregar el diagnóstico integral correspondiente a la Fase 2 dentro del plazo pactado.</w:t>
            </w:r>
          </w:p>
        </w:tc>
        <w:tc>
          <w:tcPr>
            <w:tcW w:w="2101" w:type="dxa"/>
            <w:tcBorders>
              <w:top w:val="single" w:sz="4" w:space="0" w:color="000000" w:themeColor="text1"/>
              <w:left w:val="single" w:sz="8" w:space="0" w:color="000000" w:themeColor="text1"/>
              <w:bottom w:val="single" w:sz="4" w:space="0" w:color="000000" w:themeColor="text1"/>
              <w:right w:val="single" w:sz="8" w:space="0" w:color="000000" w:themeColor="text1"/>
            </w:tcBorders>
            <w:tcMar>
              <w:top w:w="0" w:type="dxa"/>
              <w:left w:w="108" w:type="dxa"/>
              <w:bottom w:w="0" w:type="dxa"/>
              <w:right w:w="108" w:type="dxa"/>
            </w:tcMar>
            <w:vAlign w:val="center"/>
          </w:tcPr>
          <w:p w14:paraId="04062958" w14:textId="5F3818C6" w:rsidR="00091246" w:rsidRPr="00976DC1" w:rsidRDefault="00091246" w:rsidP="00091246">
            <w:pPr>
              <w:spacing w:before="120"/>
              <w:jc w:val="both"/>
              <w:rPr>
                <w:rFonts w:ascii="Noto Sans" w:eastAsia="Times New Roman" w:hAnsi="Noto Sans" w:cs="Noto Sans"/>
                <w:color w:val="000000"/>
                <w:sz w:val="16"/>
                <w:szCs w:val="16"/>
              </w:rPr>
            </w:pPr>
            <w:r w:rsidRPr="00976DC1">
              <w:rPr>
                <w:rFonts w:ascii="Noto Sans" w:eastAsia="Times New Roman" w:hAnsi="Noto Sans" w:cs="Noto Sans"/>
                <w:color w:val="000000"/>
                <w:sz w:val="16"/>
                <w:szCs w:val="16"/>
              </w:rPr>
              <w:t>Realizar la entrega del diagnóstico integral dentro de los plazos convenidos.</w:t>
            </w:r>
          </w:p>
        </w:tc>
        <w:tc>
          <w:tcPr>
            <w:tcW w:w="0" w:type="auto"/>
            <w:tcBorders>
              <w:top w:val="single" w:sz="4" w:space="0" w:color="000000" w:themeColor="text1"/>
              <w:left w:val="single" w:sz="8" w:space="0" w:color="000000" w:themeColor="text1"/>
              <w:bottom w:val="single" w:sz="4" w:space="0" w:color="000000" w:themeColor="text1"/>
              <w:right w:val="single" w:sz="8" w:space="0" w:color="000000" w:themeColor="text1"/>
            </w:tcBorders>
            <w:vAlign w:val="center"/>
          </w:tcPr>
          <w:p w14:paraId="20D2CF98" w14:textId="0624EEEA" w:rsidR="00091246" w:rsidRPr="00976DC1" w:rsidRDefault="12265558" w:rsidP="59EB4342">
            <w:pPr>
              <w:spacing w:before="120"/>
              <w:jc w:val="both"/>
              <w:rPr>
                <w:rFonts w:ascii="Noto Sans" w:eastAsia="Times New Roman" w:hAnsi="Noto Sans" w:cs="Noto Sans"/>
              </w:rPr>
            </w:pPr>
            <w:r w:rsidRPr="59EB4342">
              <w:rPr>
                <w:rFonts w:ascii="Noto Sans" w:eastAsia="Times New Roman" w:hAnsi="Noto Sans" w:cs="Noto Sans"/>
                <w:color w:val="000000" w:themeColor="text1"/>
                <w:sz w:val="16"/>
                <w:szCs w:val="16"/>
              </w:rPr>
              <w:t xml:space="preserve">Entregar </w:t>
            </w:r>
            <w:r w:rsidR="725B6B71" w:rsidRPr="59EB4342">
              <w:rPr>
                <w:rFonts w:ascii="Noto Sans" w:eastAsia="Times New Roman" w:hAnsi="Noto Sans" w:cs="Noto Sans"/>
                <w:color w:val="000000" w:themeColor="text1"/>
                <w:sz w:val="16"/>
                <w:szCs w:val="16"/>
              </w:rPr>
              <w:t>el</w:t>
            </w:r>
            <w:r w:rsidRPr="59EB4342">
              <w:rPr>
                <w:rFonts w:ascii="Noto Sans" w:eastAsia="Times New Roman" w:hAnsi="Noto Sans" w:cs="Noto Sans"/>
                <w:color w:val="000000" w:themeColor="text1"/>
                <w:sz w:val="16"/>
                <w:szCs w:val="16"/>
              </w:rPr>
              <w:t xml:space="preserve"> producto señalado fuera del plazo pactado.</w:t>
            </w:r>
          </w:p>
          <w:p w14:paraId="7B6CC418" w14:textId="1C0626FB" w:rsidR="00091246" w:rsidRPr="00976DC1" w:rsidRDefault="00091246" w:rsidP="00091246">
            <w:pPr>
              <w:spacing w:before="120"/>
              <w:jc w:val="both"/>
              <w:rPr>
                <w:rFonts w:ascii="Noto Sans" w:eastAsia="Times New Roman" w:hAnsi="Noto Sans" w:cs="Noto Sans"/>
                <w:color w:val="000000"/>
                <w:sz w:val="16"/>
                <w:szCs w:val="16"/>
              </w:rPr>
            </w:pPr>
          </w:p>
        </w:tc>
        <w:tc>
          <w:tcPr>
            <w:tcW w:w="1622" w:type="dxa"/>
            <w:tcBorders>
              <w:top w:val="single" w:sz="4" w:space="0" w:color="000000" w:themeColor="text1"/>
              <w:left w:val="single" w:sz="8" w:space="0" w:color="000000" w:themeColor="text1"/>
              <w:bottom w:val="single" w:sz="4" w:space="0" w:color="000000" w:themeColor="text1"/>
              <w:right w:val="single" w:sz="8" w:space="0" w:color="000000" w:themeColor="text1"/>
            </w:tcBorders>
            <w:vAlign w:val="center"/>
          </w:tcPr>
          <w:p w14:paraId="16ABD697" w14:textId="27F4A847" w:rsidR="00091246" w:rsidRPr="00976DC1" w:rsidRDefault="00091246" w:rsidP="00091246">
            <w:pPr>
              <w:spacing w:before="120"/>
              <w:ind w:left="46" w:right="127"/>
              <w:jc w:val="both"/>
              <w:rPr>
                <w:rFonts w:ascii="Noto Sans" w:eastAsia="Times New Roman" w:hAnsi="Noto Sans" w:cs="Noto Sans"/>
                <w:b/>
                <w:bCs/>
                <w:color w:val="000000"/>
                <w:sz w:val="16"/>
                <w:szCs w:val="16"/>
              </w:rPr>
            </w:pPr>
            <w:r w:rsidRPr="00976DC1">
              <w:rPr>
                <w:rFonts w:ascii="Noto Sans" w:eastAsia="Times New Roman" w:hAnsi="Noto Sans" w:cs="Noto Sans"/>
                <w:b/>
                <w:bCs/>
                <w:color w:val="000000"/>
                <w:sz w:val="16"/>
                <w:szCs w:val="16"/>
              </w:rPr>
              <w:t xml:space="preserve">1% (uno por ciento) </w:t>
            </w:r>
            <w:r w:rsidRPr="00976DC1">
              <w:rPr>
                <w:rFonts w:ascii="Noto Sans" w:eastAsia="Times New Roman" w:hAnsi="Noto Sans" w:cs="Noto Sans"/>
                <w:color w:val="000000"/>
                <w:sz w:val="16"/>
                <w:szCs w:val="16"/>
              </w:rPr>
              <w:t>por cada día hábil de atraso sobre el importe total del concepto.</w:t>
            </w:r>
          </w:p>
        </w:tc>
        <w:tc>
          <w:tcPr>
            <w:tcW w:w="1598" w:type="dxa"/>
            <w:tcBorders>
              <w:top w:val="single" w:sz="4" w:space="0" w:color="000000" w:themeColor="text1"/>
              <w:left w:val="single" w:sz="8" w:space="0" w:color="000000" w:themeColor="text1"/>
              <w:bottom w:val="single" w:sz="4" w:space="0" w:color="000000" w:themeColor="text1"/>
              <w:right w:val="single" w:sz="8" w:space="0" w:color="000000" w:themeColor="text1"/>
            </w:tcBorders>
            <w:tcMar>
              <w:top w:w="0" w:type="dxa"/>
              <w:left w:w="108" w:type="dxa"/>
              <w:bottom w:w="0" w:type="dxa"/>
              <w:right w:w="108" w:type="dxa"/>
            </w:tcMar>
            <w:vAlign w:val="center"/>
          </w:tcPr>
          <w:p w14:paraId="59541AB9" w14:textId="628D9FC9" w:rsidR="00091246" w:rsidRPr="00976DC1" w:rsidRDefault="00091246" w:rsidP="00091246">
            <w:pPr>
              <w:spacing w:before="120"/>
              <w:jc w:val="both"/>
              <w:rPr>
                <w:rFonts w:ascii="Noto Sans" w:eastAsia="Times New Roman" w:hAnsi="Noto Sans" w:cs="Noto Sans"/>
                <w:color w:val="000000"/>
                <w:sz w:val="16"/>
                <w:szCs w:val="16"/>
              </w:rPr>
            </w:pPr>
            <w:r w:rsidRPr="59EB4342">
              <w:rPr>
                <w:rFonts w:ascii="Noto Sans" w:eastAsia="Times New Roman" w:hAnsi="Noto Sans" w:cs="Noto Sans"/>
                <w:color w:val="000000" w:themeColor="text1"/>
                <w:sz w:val="16"/>
                <w:szCs w:val="16"/>
              </w:rPr>
              <w:t xml:space="preserve">Si el proveedor no entrega </w:t>
            </w:r>
            <w:r w:rsidR="514CE69C" w:rsidRPr="59EB4342">
              <w:rPr>
                <w:rFonts w:ascii="Noto Sans" w:eastAsia="Times New Roman" w:hAnsi="Noto Sans" w:cs="Noto Sans"/>
                <w:color w:val="000000" w:themeColor="text1"/>
                <w:sz w:val="16"/>
                <w:szCs w:val="16"/>
              </w:rPr>
              <w:t xml:space="preserve">el producto </w:t>
            </w:r>
            <w:r w:rsidRPr="59EB4342">
              <w:rPr>
                <w:rFonts w:ascii="Noto Sans" w:eastAsia="Times New Roman" w:hAnsi="Noto Sans" w:cs="Noto Sans"/>
                <w:color w:val="000000" w:themeColor="text1"/>
                <w:sz w:val="16"/>
                <w:szCs w:val="16"/>
              </w:rPr>
              <w:t xml:space="preserve">en el plazo convenido, se aplicará la pena convencional correspondiente. </w:t>
            </w:r>
            <w:r>
              <w:br/>
            </w:r>
            <w:r>
              <w:br/>
            </w:r>
            <w:r w:rsidRPr="59EB4342">
              <w:rPr>
                <w:rFonts w:ascii="Noto Sans" w:eastAsia="Times New Roman" w:hAnsi="Noto Sans" w:cs="Noto Sans"/>
                <w:color w:val="000000" w:themeColor="text1"/>
                <w:sz w:val="16"/>
                <w:szCs w:val="16"/>
              </w:rPr>
              <w:t xml:space="preserve">Fórmula: </w:t>
            </w:r>
            <w:r>
              <w:br/>
            </w:r>
            <w:r w:rsidRPr="59EB4342">
              <w:rPr>
                <w:rFonts w:ascii="Noto Sans" w:eastAsia="Times New Roman" w:hAnsi="Noto Sans" w:cs="Noto Sans"/>
                <w:color w:val="000000" w:themeColor="text1"/>
                <w:sz w:val="16"/>
                <w:szCs w:val="16"/>
              </w:rPr>
              <w:t xml:space="preserve">1. (Días reales de entrega – Días autorizados) = Días de atraso </w:t>
            </w:r>
            <w:r>
              <w:br/>
            </w:r>
            <w:r w:rsidRPr="59EB4342">
              <w:rPr>
                <w:rFonts w:ascii="Noto Sans" w:eastAsia="Times New Roman" w:hAnsi="Noto Sans" w:cs="Noto Sans"/>
                <w:color w:val="000000" w:themeColor="text1"/>
                <w:sz w:val="16"/>
                <w:szCs w:val="16"/>
              </w:rPr>
              <w:t>2. (Días de atraso) × (1%) × (Valor del entregable) = Importe por pena convencional a pagar por el proveedor.</w:t>
            </w:r>
          </w:p>
        </w:tc>
      </w:tr>
      <w:tr w:rsidR="00091246" w:rsidRPr="00976DC1" w14:paraId="50363AA3" w14:textId="77777777" w:rsidTr="59EB4342">
        <w:trPr>
          <w:trHeight w:val="259"/>
        </w:trPr>
        <w:tc>
          <w:tcPr>
            <w:tcW w:w="1975" w:type="dxa"/>
            <w:tcBorders>
              <w:top w:val="single" w:sz="4" w:space="0" w:color="000000" w:themeColor="text1"/>
              <w:left w:val="single" w:sz="8" w:space="0" w:color="000000" w:themeColor="text1"/>
              <w:bottom w:val="single" w:sz="4" w:space="0" w:color="000000" w:themeColor="text1"/>
              <w:right w:val="single" w:sz="8" w:space="0" w:color="000000" w:themeColor="text1"/>
            </w:tcBorders>
            <w:tcMar>
              <w:top w:w="0" w:type="dxa"/>
              <w:left w:w="108" w:type="dxa"/>
              <w:bottom w:w="0" w:type="dxa"/>
              <w:right w:w="108" w:type="dxa"/>
            </w:tcMar>
            <w:vAlign w:val="center"/>
          </w:tcPr>
          <w:p w14:paraId="36EC4309" w14:textId="39548AAD" w:rsidR="00091246" w:rsidRPr="00976DC1" w:rsidRDefault="009F7B6A" w:rsidP="00091246">
            <w:pPr>
              <w:spacing w:before="120"/>
              <w:jc w:val="both"/>
              <w:rPr>
                <w:rFonts w:ascii="Noto Sans" w:eastAsia="Times New Roman" w:hAnsi="Noto Sans" w:cs="Noto Sans"/>
                <w:color w:val="000000"/>
                <w:sz w:val="16"/>
                <w:szCs w:val="16"/>
              </w:rPr>
            </w:pPr>
            <w:r w:rsidRPr="59EB4342">
              <w:rPr>
                <w:rFonts w:ascii="Noto Sans" w:eastAsia="Times New Roman" w:hAnsi="Noto Sans" w:cs="Noto Sans"/>
                <w:b/>
                <w:bCs/>
                <w:color w:val="000000" w:themeColor="text1"/>
                <w:sz w:val="16"/>
                <w:szCs w:val="16"/>
              </w:rPr>
              <w:t>Concepto C:</w:t>
            </w:r>
            <w:r w:rsidRPr="59EB4342">
              <w:rPr>
                <w:rFonts w:ascii="Noto Sans" w:eastAsia="Times New Roman" w:hAnsi="Noto Sans" w:cs="Noto Sans"/>
                <w:color w:val="000000" w:themeColor="text1"/>
                <w:sz w:val="16"/>
                <w:szCs w:val="16"/>
              </w:rPr>
              <w:t xml:space="preserve"> </w:t>
            </w:r>
            <w:r w:rsidR="00091246" w:rsidRPr="59EB4342">
              <w:rPr>
                <w:rFonts w:ascii="Noto Sans" w:eastAsia="Times New Roman" w:hAnsi="Noto Sans" w:cs="Noto Sans"/>
                <w:color w:val="000000" w:themeColor="text1"/>
                <w:sz w:val="16"/>
                <w:szCs w:val="16"/>
              </w:rPr>
              <w:t>Entregar las recomendaciones</w:t>
            </w:r>
            <w:r w:rsidR="41092D62" w:rsidRPr="59EB4342">
              <w:rPr>
                <w:rFonts w:ascii="Noto Sans" w:eastAsia="Times New Roman" w:hAnsi="Noto Sans" w:cs="Noto Sans"/>
                <w:color w:val="000000" w:themeColor="text1"/>
                <w:sz w:val="16"/>
                <w:szCs w:val="16"/>
              </w:rPr>
              <w:t xml:space="preserve">, </w:t>
            </w:r>
            <w:r w:rsidR="00091246" w:rsidRPr="59EB4342">
              <w:rPr>
                <w:rFonts w:ascii="Noto Sans" w:eastAsia="Times New Roman" w:hAnsi="Noto Sans" w:cs="Noto Sans"/>
                <w:color w:val="000000" w:themeColor="text1"/>
                <w:sz w:val="16"/>
                <w:szCs w:val="16"/>
              </w:rPr>
              <w:t xml:space="preserve">la hoja de ruta </w:t>
            </w:r>
            <w:r w:rsidR="40AFEBA3" w:rsidRPr="59EB4342">
              <w:rPr>
                <w:rFonts w:ascii="Noto Sans" w:eastAsia="Times New Roman" w:hAnsi="Noto Sans" w:cs="Noto Sans"/>
                <w:color w:val="000000" w:themeColor="text1"/>
                <w:sz w:val="16"/>
                <w:szCs w:val="16"/>
              </w:rPr>
              <w:t>de implementación y</w:t>
            </w:r>
            <w:r w:rsidR="35357382" w:rsidRPr="59EB4342">
              <w:rPr>
                <w:rFonts w:ascii="Noto Sans" w:eastAsia="Times New Roman" w:hAnsi="Noto Sans" w:cs="Noto Sans"/>
                <w:color w:val="000000" w:themeColor="text1"/>
                <w:sz w:val="16"/>
                <w:szCs w:val="16"/>
              </w:rPr>
              <w:t>/o</w:t>
            </w:r>
            <w:r w:rsidR="40AFEBA3" w:rsidRPr="59EB4342">
              <w:rPr>
                <w:rFonts w:ascii="Noto Sans" w:eastAsia="Times New Roman" w:hAnsi="Noto Sans" w:cs="Noto Sans"/>
                <w:color w:val="000000" w:themeColor="text1"/>
                <w:sz w:val="16"/>
                <w:szCs w:val="16"/>
              </w:rPr>
              <w:t xml:space="preserve"> la arquitectura metodológica integrada</w:t>
            </w:r>
            <w:r w:rsidR="179A5F4F" w:rsidRPr="59EB4342">
              <w:rPr>
                <w:rFonts w:ascii="Noto Sans" w:eastAsia="Times New Roman" w:hAnsi="Noto Sans" w:cs="Noto Sans"/>
                <w:color w:val="000000" w:themeColor="text1"/>
                <w:sz w:val="16"/>
                <w:szCs w:val="16"/>
              </w:rPr>
              <w:t xml:space="preserve"> </w:t>
            </w:r>
            <w:r w:rsidR="40AFEBA3" w:rsidRPr="59EB4342">
              <w:rPr>
                <w:rFonts w:ascii="Noto Sans" w:eastAsia="Times New Roman" w:hAnsi="Noto Sans" w:cs="Noto Sans"/>
                <w:color w:val="000000" w:themeColor="text1"/>
                <w:sz w:val="16"/>
                <w:szCs w:val="16"/>
              </w:rPr>
              <w:t xml:space="preserve">final </w:t>
            </w:r>
            <w:r w:rsidR="00091246" w:rsidRPr="59EB4342">
              <w:rPr>
                <w:rFonts w:ascii="Noto Sans" w:eastAsia="Times New Roman" w:hAnsi="Noto Sans" w:cs="Noto Sans"/>
                <w:color w:val="000000" w:themeColor="text1"/>
                <w:sz w:val="16"/>
                <w:szCs w:val="16"/>
              </w:rPr>
              <w:t xml:space="preserve"> correspondientes a la Fase 3 dentro del plazo pactado.</w:t>
            </w:r>
          </w:p>
        </w:tc>
        <w:tc>
          <w:tcPr>
            <w:tcW w:w="2101" w:type="dxa"/>
            <w:tcBorders>
              <w:top w:val="single" w:sz="4" w:space="0" w:color="000000" w:themeColor="text1"/>
              <w:left w:val="single" w:sz="8" w:space="0" w:color="000000" w:themeColor="text1"/>
              <w:bottom w:val="single" w:sz="4" w:space="0" w:color="000000" w:themeColor="text1"/>
              <w:right w:val="single" w:sz="8" w:space="0" w:color="000000" w:themeColor="text1"/>
            </w:tcBorders>
            <w:tcMar>
              <w:top w:w="0" w:type="dxa"/>
              <w:left w:w="108" w:type="dxa"/>
              <w:bottom w:w="0" w:type="dxa"/>
              <w:right w:w="108" w:type="dxa"/>
            </w:tcMar>
            <w:vAlign w:val="center"/>
          </w:tcPr>
          <w:p w14:paraId="20D47FC5" w14:textId="738B1A70" w:rsidR="00091246" w:rsidRPr="00976DC1" w:rsidRDefault="00091246" w:rsidP="59EB4342">
            <w:pPr>
              <w:spacing w:before="120"/>
              <w:jc w:val="both"/>
              <w:rPr>
                <w:rFonts w:ascii="Noto Sans" w:eastAsia="Times New Roman" w:hAnsi="Noto Sans" w:cs="Noto Sans"/>
                <w:color w:val="000000"/>
                <w:sz w:val="16"/>
                <w:szCs w:val="16"/>
              </w:rPr>
            </w:pPr>
            <w:r w:rsidRPr="59EB4342">
              <w:rPr>
                <w:rFonts w:ascii="Noto Sans" w:eastAsia="Times New Roman" w:hAnsi="Noto Sans" w:cs="Noto Sans"/>
                <w:color w:val="000000" w:themeColor="text1"/>
                <w:sz w:val="16"/>
                <w:szCs w:val="16"/>
              </w:rPr>
              <w:t xml:space="preserve">Realizar la entrega de </w:t>
            </w:r>
            <w:r w:rsidR="0F928586" w:rsidRPr="59EB4342">
              <w:rPr>
                <w:rFonts w:ascii="Noto Sans" w:eastAsia="Times New Roman" w:hAnsi="Noto Sans" w:cs="Noto Sans"/>
                <w:color w:val="000000" w:themeColor="text1"/>
                <w:sz w:val="16"/>
                <w:szCs w:val="16"/>
              </w:rPr>
              <w:t xml:space="preserve">las recomendaciones, la hoja de ruta de implementación y/o la arquitectura metodológica integrada final </w:t>
            </w:r>
            <w:r w:rsidRPr="59EB4342">
              <w:rPr>
                <w:rFonts w:ascii="Noto Sans" w:eastAsia="Times New Roman" w:hAnsi="Noto Sans" w:cs="Noto Sans"/>
                <w:color w:val="000000" w:themeColor="text1"/>
                <w:sz w:val="16"/>
                <w:szCs w:val="16"/>
              </w:rPr>
              <w:t>entro de los plazos convenidos.</w:t>
            </w:r>
          </w:p>
        </w:tc>
        <w:tc>
          <w:tcPr>
            <w:tcW w:w="0" w:type="auto"/>
            <w:tcBorders>
              <w:top w:val="single" w:sz="4" w:space="0" w:color="000000" w:themeColor="text1"/>
              <w:left w:val="single" w:sz="8" w:space="0" w:color="000000" w:themeColor="text1"/>
              <w:bottom w:val="single" w:sz="4" w:space="0" w:color="000000" w:themeColor="text1"/>
              <w:right w:val="single" w:sz="8" w:space="0" w:color="000000" w:themeColor="text1"/>
            </w:tcBorders>
            <w:vAlign w:val="center"/>
          </w:tcPr>
          <w:p w14:paraId="15457676" w14:textId="67D93F53" w:rsidR="00091246" w:rsidRPr="00976DC1" w:rsidRDefault="314042B1" w:rsidP="59EB4342">
            <w:pPr>
              <w:spacing w:before="120"/>
              <w:jc w:val="both"/>
              <w:rPr>
                <w:rFonts w:ascii="Noto Sans" w:eastAsia="Times New Roman" w:hAnsi="Noto Sans" w:cs="Noto Sans"/>
              </w:rPr>
            </w:pPr>
            <w:r w:rsidRPr="59EB4342">
              <w:rPr>
                <w:rFonts w:ascii="Noto Sans" w:eastAsia="Times New Roman" w:hAnsi="Noto Sans" w:cs="Noto Sans"/>
                <w:color w:val="000000" w:themeColor="text1"/>
                <w:sz w:val="16"/>
                <w:szCs w:val="16"/>
              </w:rPr>
              <w:t>Entregar los productos señalados fuera del plazo pactado.</w:t>
            </w:r>
          </w:p>
          <w:p w14:paraId="133677B2" w14:textId="26312211" w:rsidR="00091246" w:rsidRPr="00976DC1" w:rsidRDefault="00091246" w:rsidP="00091246">
            <w:pPr>
              <w:spacing w:before="120"/>
              <w:jc w:val="both"/>
              <w:rPr>
                <w:rFonts w:ascii="Noto Sans" w:eastAsia="Times New Roman" w:hAnsi="Noto Sans" w:cs="Noto Sans"/>
                <w:color w:val="000000"/>
                <w:sz w:val="16"/>
                <w:szCs w:val="16"/>
              </w:rPr>
            </w:pPr>
          </w:p>
        </w:tc>
        <w:tc>
          <w:tcPr>
            <w:tcW w:w="1622" w:type="dxa"/>
            <w:tcBorders>
              <w:top w:val="single" w:sz="4" w:space="0" w:color="000000" w:themeColor="text1"/>
              <w:left w:val="single" w:sz="8" w:space="0" w:color="000000" w:themeColor="text1"/>
              <w:bottom w:val="single" w:sz="4" w:space="0" w:color="000000" w:themeColor="text1"/>
              <w:right w:val="single" w:sz="8" w:space="0" w:color="000000" w:themeColor="text1"/>
            </w:tcBorders>
            <w:vAlign w:val="center"/>
          </w:tcPr>
          <w:p w14:paraId="2B9A93F3" w14:textId="13DCE177" w:rsidR="00091246" w:rsidRPr="00976DC1" w:rsidRDefault="00091246" w:rsidP="00091246">
            <w:pPr>
              <w:spacing w:before="120"/>
              <w:ind w:left="46" w:right="127"/>
              <w:jc w:val="both"/>
              <w:rPr>
                <w:rFonts w:ascii="Noto Sans" w:eastAsia="Times New Roman" w:hAnsi="Noto Sans" w:cs="Noto Sans"/>
                <w:b/>
                <w:bCs/>
                <w:color w:val="000000"/>
                <w:sz w:val="16"/>
                <w:szCs w:val="16"/>
              </w:rPr>
            </w:pPr>
            <w:r w:rsidRPr="00976DC1">
              <w:rPr>
                <w:rFonts w:ascii="Noto Sans" w:eastAsia="Times New Roman" w:hAnsi="Noto Sans" w:cs="Noto Sans"/>
                <w:b/>
                <w:bCs/>
                <w:color w:val="000000"/>
                <w:sz w:val="16"/>
                <w:szCs w:val="16"/>
              </w:rPr>
              <w:t xml:space="preserve">1% (uno por ciento) </w:t>
            </w:r>
            <w:r w:rsidRPr="00976DC1">
              <w:rPr>
                <w:rFonts w:ascii="Noto Sans" w:eastAsia="Times New Roman" w:hAnsi="Noto Sans" w:cs="Noto Sans"/>
                <w:color w:val="000000"/>
                <w:sz w:val="16"/>
                <w:szCs w:val="16"/>
              </w:rPr>
              <w:t>por cada día hábil de atraso sobre el importe total del concepto.</w:t>
            </w:r>
          </w:p>
        </w:tc>
        <w:tc>
          <w:tcPr>
            <w:tcW w:w="1598" w:type="dxa"/>
            <w:tcBorders>
              <w:top w:val="single" w:sz="4" w:space="0" w:color="000000" w:themeColor="text1"/>
              <w:left w:val="single" w:sz="8" w:space="0" w:color="000000" w:themeColor="text1"/>
              <w:bottom w:val="single" w:sz="4" w:space="0" w:color="000000" w:themeColor="text1"/>
              <w:right w:val="single" w:sz="8" w:space="0" w:color="000000" w:themeColor="text1"/>
            </w:tcBorders>
            <w:tcMar>
              <w:top w:w="0" w:type="dxa"/>
              <w:left w:w="108" w:type="dxa"/>
              <w:bottom w:w="0" w:type="dxa"/>
              <w:right w:w="108" w:type="dxa"/>
            </w:tcMar>
            <w:vAlign w:val="center"/>
          </w:tcPr>
          <w:p w14:paraId="642A922A" w14:textId="42BE29D4" w:rsidR="00091246" w:rsidRPr="00976DC1" w:rsidRDefault="00091246" w:rsidP="00091246">
            <w:pPr>
              <w:spacing w:before="120"/>
              <w:jc w:val="both"/>
              <w:rPr>
                <w:rFonts w:ascii="Noto Sans" w:eastAsia="Times New Roman" w:hAnsi="Noto Sans" w:cs="Noto Sans"/>
                <w:color w:val="000000"/>
                <w:sz w:val="16"/>
                <w:szCs w:val="16"/>
              </w:rPr>
            </w:pPr>
            <w:r w:rsidRPr="59EB4342">
              <w:rPr>
                <w:rFonts w:ascii="Noto Sans" w:eastAsia="Times New Roman" w:hAnsi="Noto Sans" w:cs="Noto Sans"/>
                <w:color w:val="000000" w:themeColor="text1"/>
                <w:sz w:val="16"/>
                <w:szCs w:val="16"/>
              </w:rPr>
              <w:t xml:space="preserve">Si el proveedor no entrega </w:t>
            </w:r>
            <w:r w:rsidR="36578B3B" w:rsidRPr="59EB4342">
              <w:rPr>
                <w:rFonts w:ascii="Noto Sans" w:eastAsia="Times New Roman" w:hAnsi="Noto Sans" w:cs="Noto Sans"/>
                <w:color w:val="000000" w:themeColor="text1"/>
                <w:sz w:val="16"/>
                <w:szCs w:val="16"/>
              </w:rPr>
              <w:t>los productos</w:t>
            </w:r>
            <w:r w:rsidRPr="59EB4342">
              <w:rPr>
                <w:rFonts w:ascii="Noto Sans" w:eastAsia="Times New Roman" w:hAnsi="Noto Sans" w:cs="Noto Sans"/>
                <w:color w:val="000000" w:themeColor="text1"/>
                <w:sz w:val="16"/>
                <w:szCs w:val="16"/>
              </w:rPr>
              <w:t xml:space="preserve"> en el plazo convenido, se aplicará la pena convencional correspondiente. </w:t>
            </w:r>
            <w:r>
              <w:br/>
            </w:r>
            <w:r>
              <w:br/>
            </w:r>
            <w:r w:rsidRPr="59EB4342">
              <w:rPr>
                <w:rFonts w:ascii="Noto Sans" w:eastAsia="Times New Roman" w:hAnsi="Noto Sans" w:cs="Noto Sans"/>
                <w:color w:val="000000" w:themeColor="text1"/>
                <w:sz w:val="16"/>
                <w:szCs w:val="16"/>
              </w:rPr>
              <w:t xml:space="preserve">Fórmula: </w:t>
            </w:r>
            <w:r>
              <w:br/>
            </w:r>
            <w:r w:rsidRPr="59EB4342">
              <w:rPr>
                <w:rFonts w:ascii="Noto Sans" w:eastAsia="Times New Roman" w:hAnsi="Noto Sans" w:cs="Noto Sans"/>
                <w:color w:val="000000" w:themeColor="text1"/>
                <w:sz w:val="16"/>
                <w:szCs w:val="16"/>
              </w:rPr>
              <w:t xml:space="preserve">1. (Días reales de entrega – Días autorizados) = Días de atraso </w:t>
            </w:r>
            <w:r>
              <w:br/>
            </w:r>
            <w:r w:rsidRPr="59EB4342">
              <w:rPr>
                <w:rFonts w:ascii="Noto Sans" w:eastAsia="Times New Roman" w:hAnsi="Noto Sans" w:cs="Noto Sans"/>
                <w:color w:val="000000" w:themeColor="text1"/>
                <w:sz w:val="16"/>
                <w:szCs w:val="16"/>
              </w:rPr>
              <w:t xml:space="preserve">2. (Días de atraso) × (1%) × (Valor del entregable) = Importe por pena convencional a </w:t>
            </w:r>
            <w:r w:rsidRPr="59EB4342">
              <w:rPr>
                <w:rFonts w:ascii="Noto Sans" w:eastAsia="Times New Roman" w:hAnsi="Noto Sans" w:cs="Noto Sans"/>
                <w:color w:val="000000" w:themeColor="text1"/>
                <w:sz w:val="16"/>
                <w:szCs w:val="16"/>
              </w:rPr>
              <w:lastRenderedPageBreak/>
              <w:t>pagar por el proveedor.</w:t>
            </w:r>
          </w:p>
        </w:tc>
      </w:tr>
      <w:tr w:rsidR="00091246" w:rsidRPr="00976DC1" w14:paraId="2FE3ACBE" w14:textId="77777777" w:rsidTr="59EB4342">
        <w:trPr>
          <w:trHeight w:val="2855"/>
        </w:trPr>
        <w:tc>
          <w:tcPr>
            <w:tcW w:w="1975" w:type="dxa"/>
            <w:tcBorders>
              <w:top w:val="single" w:sz="4" w:space="0" w:color="000000" w:themeColor="text1"/>
              <w:left w:val="single" w:sz="8" w:space="0" w:color="000000" w:themeColor="text1"/>
              <w:bottom w:val="single" w:sz="4" w:space="0" w:color="000000" w:themeColor="text1"/>
              <w:right w:val="single" w:sz="8" w:space="0" w:color="000000" w:themeColor="text1"/>
            </w:tcBorders>
            <w:tcMar>
              <w:top w:w="0" w:type="dxa"/>
              <w:left w:w="108" w:type="dxa"/>
              <w:bottom w:w="0" w:type="dxa"/>
              <w:right w:w="108" w:type="dxa"/>
            </w:tcMar>
            <w:vAlign w:val="center"/>
          </w:tcPr>
          <w:p w14:paraId="7AA4CD1E" w14:textId="77777777" w:rsidR="00091246" w:rsidRPr="00976DC1" w:rsidRDefault="00091246" w:rsidP="00091246">
            <w:pPr>
              <w:spacing w:before="120"/>
              <w:jc w:val="both"/>
              <w:rPr>
                <w:rFonts w:ascii="Noto Sans" w:eastAsia="Times New Roman" w:hAnsi="Noto Sans" w:cs="Noto Sans"/>
                <w:color w:val="000000"/>
                <w:sz w:val="16"/>
                <w:szCs w:val="16"/>
              </w:rPr>
            </w:pPr>
            <w:r w:rsidRPr="00976DC1">
              <w:rPr>
                <w:rFonts w:ascii="Noto Sans" w:eastAsia="Times New Roman" w:hAnsi="Noto Sans" w:cs="Noto Sans"/>
                <w:color w:val="000000"/>
                <w:sz w:val="16"/>
                <w:szCs w:val="16"/>
              </w:rPr>
              <w:lastRenderedPageBreak/>
              <w:t xml:space="preserve">Coordinar las sesiones que representan hitos en la construcción de la arquitectura integrada en las fechas acordadas: </w:t>
            </w:r>
          </w:p>
          <w:p w14:paraId="4E018F8C" w14:textId="34EC0028" w:rsidR="00091246" w:rsidRPr="00976DC1" w:rsidRDefault="00091246" w:rsidP="00091246">
            <w:pPr>
              <w:spacing w:before="120"/>
              <w:jc w:val="both"/>
              <w:rPr>
                <w:rFonts w:ascii="Noto Sans" w:eastAsia="Times New Roman" w:hAnsi="Noto Sans" w:cs="Noto Sans"/>
                <w:color w:val="000000"/>
                <w:sz w:val="16"/>
                <w:szCs w:val="16"/>
              </w:rPr>
            </w:pPr>
            <w:r w:rsidRPr="59EB4342">
              <w:rPr>
                <w:rFonts w:ascii="Noto Sans" w:eastAsia="Times New Roman" w:hAnsi="Noto Sans" w:cs="Noto Sans"/>
                <w:color w:val="000000" w:themeColor="text1"/>
                <w:sz w:val="16"/>
                <w:szCs w:val="16"/>
              </w:rPr>
              <w:t xml:space="preserve">- </w:t>
            </w:r>
            <w:r w:rsidR="3FA46CFC" w:rsidRPr="59EB4342">
              <w:rPr>
                <w:rFonts w:ascii="Noto Sans" w:eastAsia="Times New Roman" w:hAnsi="Noto Sans" w:cs="Noto Sans"/>
                <w:color w:val="000000" w:themeColor="text1"/>
                <w:sz w:val="16"/>
                <w:szCs w:val="16"/>
              </w:rPr>
              <w:t>Sesiones de trabajo con equipos técnicos (reuniones virtuales)</w:t>
            </w:r>
          </w:p>
          <w:p w14:paraId="026E0714" w14:textId="24FB3ED3" w:rsidR="00091246" w:rsidRPr="00976DC1" w:rsidRDefault="00091246" w:rsidP="00091246">
            <w:pPr>
              <w:spacing w:before="120"/>
              <w:jc w:val="both"/>
              <w:rPr>
                <w:rFonts w:ascii="Noto Sans" w:eastAsia="Times New Roman" w:hAnsi="Noto Sans" w:cs="Noto Sans"/>
                <w:color w:val="000000"/>
                <w:sz w:val="16"/>
                <w:szCs w:val="16"/>
              </w:rPr>
            </w:pPr>
            <w:r w:rsidRPr="59EB4342">
              <w:rPr>
                <w:rFonts w:ascii="Noto Sans" w:eastAsia="Times New Roman" w:hAnsi="Noto Sans" w:cs="Noto Sans"/>
                <w:color w:val="000000" w:themeColor="text1"/>
                <w:sz w:val="16"/>
                <w:szCs w:val="16"/>
              </w:rPr>
              <w:t xml:space="preserve">- </w:t>
            </w:r>
            <w:r w:rsidR="5B513496" w:rsidRPr="59EB4342">
              <w:rPr>
                <w:rFonts w:ascii="Noto Sans" w:eastAsia="Times New Roman" w:hAnsi="Noto Sans" w:cs="Noto Sans"/>
                <w:color w:val="000000" w:themeColor="text1"/>
                <w:sz w:val="16"/>
                <w:szCs w:val="16"/>
              </w:rPr>
              <w:t>Sesiones semanales de seguimiento con el equipo de la DPTI</w:t>
            </w:r>
          </w:p>
          <w:p w14:paraId="69947807" w14:textId="1B88FF1F" w:rsidR="00091246" w:rsidRPr="00976DC1" w:rsidRDefault="00091246" w:rsidP="59EB4342">
            <w:pPr>
              <w:spacing w:before="120"/>
              <w:jc w:val="both"/>
              <w:rPr>
                <w:rFonts w:ascii="Noto Sans" w:eastAsia="Times New Roman" w:hAnsi="Noto Sans" w:cs="Noto Sans"/>
                <w:color w:val="000000" w:themeColor="text1"/>
                <w:sz w:val="16"/>
                <w:szCs w:val="16"/>
              </w:rPr>
            </w:pPr>
            <w:r w:rsidRPr="59EB4342">
              <w:rPr>
                <w:rFonts w:ascii="Noto Sans" w:eastAsia="Times New Roman" w:hAnsi="Noto Sans" w:cs="Noto Sans"/>
                <w:color w:val="000000" w:themeColor="text1"/>
                <w:sz w:val="16"/>
                <w:szCs w:val="16"/>
              </w:rPr>
              <w:t xml:space="preserve">- </w:t>
            </w:r>
            <w:r w:rsidR="0E764772" w:rsidRPr="59EB4342">
              <w:rPr>
                <w:rFonts w:ascii="Noto Sans" w:eastAsia="Times New Roman" w:hAnsi="Noto Sans" w:cs="Noto Sans"/>
                <w:color w:val="000000" w:themeColor="text1"/>
                <w:sz w:val="16"/>
                <w:szCs w:val="16"/>
              </w:rPr>
              <w:t>Taller para la estructuración de recomendaciones accionables</w:t>
            </w:r>
          </w:p>
          <w:p w14:paraId="1B387F84" w14:textId="6939592D" w:rsidR="00091246" w:rsidRPr="00976DC1" w:rsidRDefault="783B792E" w:rsidP="00091246">
            <w:pPr>
              <w:spacing w:before="120"/>
              <w:jc w:val="both"/>
              <w:rPr>
                <w:rFonts w:ascii="Noto Sans" w:eastAsia="Times New Roman" w:hAnsi="Noto Sans" w:cs="Noto Sans"/>
                <w:color w:val="000000"/>
                <w:sz w:val="16"/>
                <w:szCs w:val="16"/>
              </w:rPr>
            </w:pPr>
            <w:r w:rsidRPr="59EB4342">
              <w:rPr>
                <w:rFonts w:ascii="Noto Sans" w:eastAsia="Times New Roman" w:hAnsi="Noto Sans" w:cs="Noto Sans"/>
                <w:color w:val="000000" w:themeColor="text1"/>
                <w:sz w:val="16"/>
                <w:szCs w:val="16"/>
              </w:rPr>
              <w:t xml:space="preserve">- </w:t>
            </w:r>
            <w:r w:rsidR="0E764772" w:rsidRPr="59EB4342">
              <w:rPr>
                <w:rFonts w:ascii="Noto Sans" w:eastAsia="Times New Roman" w:hAnsi="Noto Sans" w:cs="Noto Sans"/>
                <w:color w:val="000000" w:themeColor="text1"/>
                <w:sz w:val="16"/>
                <w:szCs w:val="16"/>
              </w:rPr>
              <w:t>Reunión de resultados y cierre</w:t>
            </w:r>
          </w:p>
        </w:tc>
        <w:tc>
          <w:tcPr>
            <w:tcW w:w="2101" w:type="dxa"/>
            <w:tcBorders>
              <w:top w:val="single" w:sz="4" w:space="0" w:color="000000" w:themeColor="text1"/>
              <w:left w:val="single" w:sz="8" w:space="0" w:color="000000" w:themeColor="text1"/>
              <w:bottom w:val="single" w:sz="4" w:space="0" w:color="000000" w:themeColor="text1"/>
              <w:right w:val="single" w:sz="8" w:space="0" w:color="000000" w:themeColor="text1"/>
            </w:tcBorders>
            <w:tcMar>
              <w:top w:w="0" w:type="dxa"/>
              <w:left w:w="108" w:type="dxa"/>
              <w:bottom w:w="0" w:type="dxa"/>
              <w:right w:w="108" w:type="dxa"/>
            </w:tcMar>
            <w:vAlign w:val="center"/>
          </w:tcPr>
          <w:p w14:paraId="6180B3C8" w14:textId="7F3727B9" w:rsidR="00091246" w:rsidRPr="00976DC1" w:rsidRDefault="00091246" w:rsidP="00091246">
            <w:pPr>
              <w:spacing w:before="120"/>
              <w:jc w:val="both"/>
              <w:rPr>
                <w:rFonts w:ascii="Noto Sans" w:eastAsia="Times New Roman" w:hAnsi="Noto Sans" w:cs="Noto Sans"/>
                <w:color w:val="000000"/>
                <w:sz w:val="16"/>
                <w:szCs w:val="16"/>
              </w:rPr>
            </w:pPr>
            <w:r w:rsidRPr="00976DC1">
              <w:rPr>
                <w:rFonts w:ascii="Noto Sans" w:eastAsia="Times New Roman" w:hAnsi="Noto Sans" w:cs="Noto Sans"/>
                <w:color w:val="000000"/>
                <w:sz w:val="16"/>
                <w:szCs w:val="16"/>
              </w:rPr>
              <w:t>Realizar los eventos señalado dentro de los plazos convenidos.</w:t>
            </w:r>
          </w:p>
        </w:tc>
        <w:tc>
          <w:tcPr>
            <w:tcW w:w="0" w:type="auto"/>
            <w:tcBorders>
              <w:top w:val="single" w:sz="4" w:space="0" w:color="000000" w:themeColor="text1"/>
              <w:left w:val="single" w:sz="8" w:space="0" w:color="000000" w:themeColor="text1"/>
              <w:bottom w:val="single" w:sz="4" w:space="0" w:color="000000" w:themeColor="text1"/>
              <w:right w:val="single" w:sz="8" w:space="0" w:color="000000" w:themeColor="text1"/>
            </w:tcBorders>
            <w:vAlign w:val="center"/>
          </w:tcPr>
          <w:p w14:paraId="217DEEC7" w14:textId="4DCD1471" w:rsidR="00091246" w:rsidRPr="00976DC1" w:rsidRDefault="00091246" w:rsidP="00091246">
            <w:pPr>
              <w:spacing w:before="120"/>
              <w:jc w:val="both"/>
              <w:rPr>
                <w:rFonts w:ascii="Noto Sans" w:eastAsia="Times New Roman" w:hAnsi="Noto Sans" w:cs="Noto Sans"/>
                <w:color w:val="000000"/>
                <w:sz w:val="16"/>
                <w:szCs w:val="16"/>
              </w:rPr>
            </w:pPr>
            <w:r w:rsidRPr="00976DC1">
              <w:rPr>
                <w:rFonts w:ascii="Noto Sans" w:eastAsia="Times New Roman" w:hAnsi="Noto Sans" w:cs="Noto Sans"/>
                <w:color w:val="000000"/>
                <w:sz w:val="16"/>
                <w:szCs w:val="16"/>
              </w:rPr>
              <w:t>Realizar los eventos dentro del plazo pactado.</w:t>
            </w:r>
          </w:p>
        </w:tc>
        <w:tc>
          <w:tcPr>
            <w:tcW w:w="1622" w:type="dxa"/>
            <w:tcBorders>
              <w:top w:val="single" w:sz="4" w:space="0" w:color="000000" w:themeColor="text1"/>
              <w:left w:val="single" w:sz="8" w:space="0" w:color="000000" w:themeColor="text1"/>
              <w:bottom w:val="single" w:sz="4" w:space="0" w:color="000000" w:themeColor="text1"/>
              <w:right w:val="single" w:sz="8" w:space="0" w:color="000000" w:themeColor="text1"/>
            </w:tcBorders>
            <w:vAlign w:val="center"/>
          </w:tcPr>
          <w:p w14:paraId="773E0A14" w14:textId="01BD1070" w:rsidR="00091246" w:rsidRPr="00976DC1" w:rsidRDefault="00091246" w:rsidP="00091246">
            <w:pPr>
              <w:spacing w:before="120"/>
              <w:ind w:left="46" w:right="127"/>
              <w:jc w:val="both"/>
              <w:rPr>
                <w:rFonts w:ascii="Noto Sans" w:eastAsia="Times New Roman" w:hAnsi="Noto Sans" w:cs="Noto Sans"/>
                <w:b/>
                <w:bCs/>
                <w:color w:val="000000"/>
                <w:sz w:val="16"/>
                <w:szCs w:val="16"/>
              </w:rPr>
            </w:pPr>
            <w:r w:rsidRPr="00976DC1">
              <w:rPr>
                <w:rFonts w:ascii="Noto Sans" w:eastAsia="Times New Roman" w:hAnsi="Noto Sans" w:cs="Noto Sans"/>
                <w:b/>
                <w:bCs/>
                <w:color w:val="000000"/>
                <w:sz w:val="16"/>
                <w:szCs w:val="16"/>
              </w:rPr>
              <w:t xml:space="preserve">1% (uno por ciento) </w:t>
            </w:r>
            <w:r w:rsidRPr="00976DC1">
              <w:rPr>
                <w:rFonts w:ascii="Noto Sans" w:eastAsia="Times New Roman" w:hAnsi="Noto Sans" w:cs="Noto Sans"/>
                <w:color w:val="000000"/>
                <w:sz w:val="16"/>
                <w:szCs w:val="16"/>
              </w:rPr>
              <w:t>por cada día hábil de atraso sobre el importe total del contrato.</w:t>
            </w:r>
          </w:p>
        </w:tc>
        <w:tc>
          <w:tcPr>
            <w:tcW w:w="1598" w:type="dxa"/>
            <w:tcBorders>
              <w:top w:val="single" w:sz="4" w:space="0" w:color="000000" w:themeColor="text1"/>
              <w:left w:val="single" w:sz="8" w:space="0" w:color="000000" w:themeColor="text1"/>
              <w:bottom w:val="single" w:sz="4" w:space="0" w:color="000000" w:themeColor="text1"/>
              <w:right w:val="single" w:sz="8" w:space="0" w:color="000000" w:themeColor="text1"/>
            </w:tcBorders>
            <w:tcMar>
              <w:top w:w="0" w:type="dxa"/>
              <w:left w:w="108" w:type="dxa"/>
              <w:bottom w:w="0" w:type="dxa"/>
              <w:right w:w="108" w:type="dxa"/>
            </w:tcMar>
            <w:vAlign w:val="center"/>
          </w:tcPr>
          <w:p w14:paraId="22158D8A" w14:textId="58260348" w:rsidR="00091246" w:rsidRPr="00976DC1" w:rsidRDefault="00091246" w:rsidP="00091246">
            <w:pPr>
              <w:spacing w:before="120"/>
              <w:jc w:val="both"/>
              <w:rPr>
                <w:rFonts w:ascii="Noto Sans" w:eastAsia="Times New Roman" w:hAnsi="Noto Sans" w:cs="Noto Sans"/>
                <w:color w:val="000000"/>
                <w:sz w:val="16"/>
                <w:szCs w:val="16"/>
              </w:rPr>
            </w:pPr>
            <w:r w:rsidRPr="59EB4342">
              <w:rPr>
                <w:rFonts w:ascii="Noto Sans" w:eastAsia="Times New Roman" w:hAnsi="Noto Sans" w:cs="Noto Sans"/>
                <w:color w:val="000000" w:themeColor="text1"/>
                <w:sz w:val="16"/>
                <w:szCs w:val="16"/>
              </w:rPr>
              <w:t>Si el proveedor no realiza l</w:t>
            </w:r>
            <w:r w:rsidR="033DF3EE" w:rsidRPr="59EB4342">
              <w:rPr>
                <w:rFonts w:ascii="Noto Sans" w:eastAsia="Times New Roman" w:hAnsi="Noto Sans" w:cs="Noto Sans"/>
                <w:color w:val="000000" w:themeColor="text1"/>
                <w:sz w:val="16"/>
                <w:szCs w:val="16"/>
              </w:rPr>
              <w:t xml:space="preserve">o señalado </w:t>
            </w:r>
            <w:r w:rsidRPr="59EB4342">
              <w:rPr>
                <w:rFonts w:ascii="Noto Sans" w:eastAsia="Times New Roman" w:hAnsi="Noto Sans" w:cs="Noto Sans"/>
                <w:color w:val="000000" w:themeColor="text1"/>
                <w:sz w:val="16"/>
                <w:szCs w:val="16"/>
              </w:rPr>
              <w:t xml:space="preserve">se aplicará la pena convencional correspondiente. </w:t>
            </w:r>
            <w:r>
              <w:br/>
            </w:r>
            <w:r>
              <w:br/>
            </w:r>
            <w:r w:rsidRPr="59EB4342">
              <w:rPr>
                <w:rFonts w:ascii="Noto Sans" w:eastAsia="Times New Roman" w:hAnsi="Noto Sans" w:cs="Noto Sans"/>
                <w:color w:val="000000" w:themeColor="text1"/>
                <w:sz w:val="16"/>
                <w:szCs w:val="16"/>
              </w:rPr>
              <w:t xml:space="preserve">Fórmula: </w:t>
            </w:r>
            <w:r>
              <w:br/>
            </w:r>
            <w:r w:rsidRPr="59EB4342">
              <w:rPr>
                <w:rFonts w:ascii="Noto Sans" w:eastAsia="Times New Roman" w:hAnsi="Noto Sans" w:cs="Noto Sans"/>
                <w:color w:val="000000" w:themeColor="text1"/>
                <w:sz w:val="16"/>
                <w:szCs w:val="16"/>
              </w:rPr>
              <w:t xml:space="preserve">1. (Días reales de entrega – Días autorizados) = Días de atraso </w:t>
            </w:r>
            <w:r>
              <w:br/>
            </w:r>
            <w:r w:rsidRPr="59EB4342">
              <w:rPr>
                <w:rFonts w:ascii="Noto Sans" w:eastAsia="Times New Roman" w:hAnsi="Noto Sans" w:cs="Noto Sans"/>
                <w:color w:val="000000" w:themeColor="text1"/>
                <w:sz w:val="16"/>
                <w:szCs w:val="16"/>
              </w:rPr>
              <w:t>2. (Días de atraso) × (1%) × (Valor del entregable) = Importe por pena convencional a pagar por el proveedor.</w:t>
            </w:r>
          </w:p>
        </w:tc>
      </w:tr>
    </w:tbl>
    <w:p w14:paraId="2BCC34B0" w14:textId="1E7EB6DE" w:rsidR="00CC366F" w:rsidRPr="00976DC1" w:rsidRDefault="00260062" w:rsidP="006453F3">
      <w:pPr>
        <w:spacing w:before="120"/>
        <w:jc w:val="both"/>
        <w:rPr>
          <w:rFonts w:ascii="Noto Sans" w:hAnsi="Noto Sans" w:cs="Noto Sans"/>
          <w:sz w:val="16"/>
          <w:szCs w:val="16"/>
        </w:rPr>
      </w:pPr>
      <w:r w:rsidRPr="00976DC1">
        <w:rPr>
          <w:rFonts w:ascii="Noto Sans" w:hAnsi="Noto Sans" w:cs="Noto Sans"/>
          <w:sz w:val="16"/>
          <w:szCs w:val="16"/>
        </w:rPr>
        <w:t>*Las penas convencionales descritas en el cuadro que antecede, serán aplicables contra factura del servicio.</w:t>
      </w:r>
    </w:p>
    <w:p w14:paraId="14B2A018" w14:textId="77777777" w:rsidR="009F7B6A" w:rsidRPr="00976DC1" w:rsidRDefault="009F7B6A" w:rsidP="006453F3">
      <w:pPr>
        <w:spacing w:before="120"/>
        <w:jc w:val="both"/>
        <w:rPr>
          <w:rFonts w:ascii="Noto Sans" w:eastAsia="Times New Roman" w:hAnsi="Noto Sans" w:cs="Noto Sans"/>
          <w:b/>
          <w:bCs/>
          <w:color w:val="000000"/>
          <w:sz w:val="20"/>
          <w:szCs w:val="20"/>
        </w:rPr>
      </w:pPr>
    </w:p>
    <w:p w14:paraId="73FDFB29" w14:textId="62CAAF44" w:rsidR="00260062" w:rsidRPr="00976DC1" w:rsidRDefault="00260062" w:rsidP="006453F3">
      <w:pPr>
        <w:spacing w:before="120"/>
        <w:jc w:val="both"/>
        <w:rPr>
          <w:rFonts w:ascii="Noto Sans" w:eastAsia="Times New Roman" w:hAnsi="Noto Sans" w:cs="Noto Sans"/>
          <w:b/>
          <w:bCs/>
          <w:color w:val="000000"/>
          <w:sz w:val="20"/>
          <w:szCs w:val="20"/>
        </w:rPr>
      </w:pPr>
      <w:r w:rsidRPr="00976DC1">
        <w:rPr>
          <w:rFonts w:ascii="Noto Sans" w:eastAsia="Times New Roman" w:hAnsi="Noto Sans" w:cs="Noto Sans"/>
          <w:b/>
          <w:bCs/>
          <w:color w:val="000000"/>
          <w:sz w:val="20"/>
          <w:szCs w:val="20"/>
        </w:rPr>
        <w:t>h.2) Deductivas para asegurar la calidad en la prestación de cada uno de los servicios</w:t>
      </w:r>
    </w:p>
    <w:p w14:paraId="79F3F68E" w14:textId="463ADEF3" w:rsidR="00274CD8" w:rsidRPr="00976DC1" w:rsidRDefault="00274CD8" w:rsidP="00274CD8">
      <w:pPr>
        <w:spacing w:before="120"/>
        <w:jc w:val="both"/>
        <w:rPr>
          <w:rFonts w:ascii="Noto Sans" w:hAnsi="Noto Sans" w:cs="Noto Sans"/>
          <w:sz w:val="20"/>
          <w:szCs w:val="20"/>
          <w:lang w:eastAsia="es-ES"/>
        </w:rPr>
      </w:pPr>
      <w:r w:rsidRPr="00976DC1">
        <w:rPr>
          <w:rFonts w:ascii="Noto Sans" w:hAnsi="Noto Sans" w:cs="Noto Sans"/>
          <w:sz w:val="20"/>
          <w:szCs w:val="20"/>
          <w:lang w:eastAsia="es-ES"/>
        </w:rPr>
        <w:t>La persona servidora pública designada como Administrador del Contrato, será el responsable del cálculo, aplicación y seguimiento de las deducciones. Las deductivas se aplicarán por alguno de los incumplimientos que enseguida se relacionan:</w:t>
      </w:r>
    </w:p>
    <w:p w14:paraId="7DF6A5F7" w14:textId="77777777" w:rsidR="009F7B6A" w:rsidRPr="00976DC1" w:rsidRDefault="009F7B6A" w:rsidP="00274CD8">
      <w:pPr>
        <w:spacing w:before="120"/>
        <w:jc w:val="both"/>
        <w:rPr>
          <w:rFonts w:ascii="Noto Sans" w:hAnsi="Noto Sans" w:cs="Noto Sans"/>
          <w:sz w:val="20"/>
          <w:szCs w:val="20"/>
          <w:lang w:eastAsia="es-ES"/>
        </w:rPr>
      </w:pPr>
    </w:p>
    <w:p w14:paraId="1F0F7B8F" w14:textId="42F3B190" w:rsidR="00274CD8" w:rsidRPr="00976DC1" w:rsidRDefault="00274CD8" w:rsidP="00274CD8">
      <w:pPr>
        <w:spacing w:before="120"/>
        <w:ind w:firstLine="720"/>
        <w:jc w:val="center"/>
        <w:rPr>
          <w:rFonts w:ascii="Noto Sans" w:eastAsia="Times New Roman" w:hAnsi="Noto Sans" w:cs="Noto Sans"/>
          <w:b/>
          <w:bCs/>
          <w:color w:val="000000"/>
          <w:sz w:val="20"/>
          <w:szCs w:val="20"/>
        </w:rPr>
      </w:pPr>
      <w:r w:rsidRPr="00976DC1">
        <w:rPr>
          <w:rFonts w:ascii="Noto Sans" w:eastAsia="Times New Roman" w:hAnsi="Noto Sans" w:cs="Noto Sans"/>
          <w:b/>
          <w:bCs/>
          <w:color w:val="000000"/>
          <w:sz w:val="20"/>
          <w:szCs w:val="20"/>
        </w:rPr>
        <w:t>Deductivas. Partida Única</w:t>
      </w:r>
    </w:p>
    <w:p w14:paraId="0828236D" w14:textId="77777777" w:rsidR="009F7B6A" w:rsidRPr="00976DC1" w:rsidRDefault="009F7B6A" w:rsidP="00274CD8">
      <w:pPr>
        <w:spacing w:before="120"/>
        <w:ind w:firstLine="720"/>
        <w:jc w:val="center"/>
        <w:rPr>
          <w:rFonts w:ascii="Noto Sans" w:eastAsia="Times New Roman" w:hAnsi="Noto Sans" w:cs="Noto Sans"/>
          <w:b/>
          <w:bCs/>
          <w:color w:val="000000"/>
          <w:sz w:val="20"/>
          <w:szCs w:val="20"/>
        </w:rPr>
      </w:pPr>
    </w:p>
    <w:tbl>
      <w:tblPr>
        <w:tblW w:w="0" w:type="auto"/>
        <w:tblCellMar>
          <w:top w:w="15" w:type="dxa"/>
          <w:left w:w="15" w:type="dxa"/>
          <w:bottom w:w="15" w:type="dxa"/>
          <w:right w:w="15" w:type="dxa"/>
        </w:tblCellMar>
        <w:tblLook w:val="04A0" w:firstRow="1" w:lastRow="0" w:firstColumn="1" w:lastColumn="0" w:noHBand="0" w:noVBand="1"/>
      </w:tblPr>
      <w:tblGrid>
        <w:gridCol w:w="2542"/>
        <w:gridCol w:w="2410"/>
        <w:gridCol w:w="2126"/>
        <w:gridCol w:w="1740"/>
      </w:tblGrid>
      <w:tr w:rsidR="00274CD8" w:rsidRPr="00976DC1" w14:paraId="62940A29" w14:textId="77777777" w:rsidTr="59EB4342">
        <w:trPr>
          <w:tblHeader/>
        </w:trPr>
        <w:tc>
          <w:tcPr>
            <w:tcW w:w="2542" w:type="dxa"/>
            <w:tcBorders>
              <w:top w:val="single" w:sz="8" w:space="0" w:color="000000" w:themeColor="text1"/>
              <w:left w:val="single" w:sz="8" w:space="0" w:color="000000" w:themeColor="text1"/>
              <w:bottom w:val="single" w:sz="4" w:space="0" w:color="000000" w:themeColor="text1"/>
              <w:right w:val="single" w:sz="8" w:space="0" w:color="000000" w:themeColor="text1"/>
            </w:tcBorders>
            <w:shd w:val="clear" w:color="auto" w:fill="D9D9D9" w:themeFill="background1" w:themeFillShade="D9"/>
            <w:tcMar>
              <w:top w:w="0" w:type="dxa"/>
              <w:left w:w="108" w:type="dxa"/>
              <w:bottom w:w="0" w:type="dxa"/>
              <w:right w:w="108" w:type="dxa"/>
            </w:tcMar>
            <w:vAlign w:val="center"/>
            <w:hideMark/>
          </w:tcPr>
          <w:p w14:paraId="0762CD87" w14:textId="154F742C" w:rsidR="00274CD8" w:rsidRPr="00976DC1" w:rsidRDefault="00274CD8" w:rsidP="00274CD8">
            <w:pPr>
              <w:contextualSpacing/>
              <w:jc w:val="center"/>
              <w:rPr>
                <w:rFonts w:ascii="Noto Sans" w:eastAsia="Times New Roman" w:hAnsi="Noto Sans" w:cs="Noto Sans"/>
                <w:b/>
                <w:bCs/>
                <w:sz w:val="16"/>
                <w:szCs w:val="16"/>
              </w:rPr>
            </w:pPr>
            <w:r w:rsidRPr="00976DC1">
              <w:rPr>
                <w:rStyle w:val="Fuerte"/>
                <w:rFonts w:ascii="Noto Sans" w:hAnsi="Noto Sans" w:cs="Noto Sans"/>
                <w:sz w:val="16"/>
                <w:szCs w:val="16"/>
              </w:rPr>
              <w:t>NIVEL DE SERVICIO A CUMPLIR</w:t>
            </w:r>
          </w:p>
        </w:tc>
        <w:tc>
          <w:tcPr>
            <w:tcW w:w="2410" w:type="dxa"/>
            <w:tcBorders>
              <w:top w:val="single" w:sz="8" w:space="0" w:color="000000" w:themeColor="text1"/>
              <w:left w:val="single" w:sz="8" w:space="0" w:color="000000" w:themeColor="text1"/>
              <w:bottom w:val="single" w:sz="4" w:space="0" w:color="000000" w:themeColor="text1"/>
              <w:right w:val="single" w:sz="8" w:space="0" w:color="000000" w:themeColor="text1"/>
            </w:tcBorders>
            <w:shd w:val="clear" w:color="auto" w:fill="D9D9D9" w:themeFill="background1" w:themeFillShade="D9"/>
            <w:tcMar>
              <w:top w:w="0" w:type="dxa"/>
              <w:left w:w="108" w:type="dxa"/>
              <w:bottom w:w="0" w:type="dxa"/>
              <w:right w:w="108" w:type="dxa"/>
            </w:tcMar>
            <w:vAlign w:val="center"/>
            <w:hideMark/>
          </w:tcPr>
          <w:p w14:paraId="0CBB6F72" w14:textId="24287A54" w:rsidR="00274CD8" w:rsidRPr="00976DC1" w:rsidRDefault="00274CD8" w:rsidP="00274CD8">
            <w:pPr>
              <w:contextualSpacing/>
              <w:jc w:val="center"/>
              <w:rPr>
                <w:rFonts w:ascii="Noto Sans" w:eastAsia="Times New Roman" w:hAnsi="Noto Sans" w:cs="Noto Sans"/>
                <w:b/>
                <w:bCs/>
                <w:sz w:val="16"/>
                <w:szCs w:val="16"/>
              </w:rPr>
            </w:pPr>
            <w:r w:rsidRPr="00976DC1">
              <w:rPr>
                <w:rStyle w:val="Fuerte"/>
                <w:rFonts w:ascii="Noto Sans" w:hAnsi="Noto Sans" w:cs="Noto Sans"/>
                <w:sz w:val="16"/>
                <w:szCs w:val="16"/>
              </w:rPr>
              <w:t>UNIDAD DE MEDIDA</w:t>
            </w:r>
          </w:p>
        </w:tc>
        <w:tc>
          <w:tcPr>
            <w:tcW w:w="2126" w:type="dxa"/>
            <w:tcBorders>
              <w:top w:val="single" w:sz="8" w:space="0" w:color="000000" w:themeColor="text1"/>
              <w:left w:val="single" w:sz="8" w:space="0" w:color="000000" w:themeColor="text1"/>
              <w:bottom w:val="single" w:sz="4" w:space="0" w:color="000000" w:themeColor="text1"/>
              <w:right w:val="single" w:sz="8" w:space="0" w:color="000000" w:themeColor="text1"/>
            </w:tcBorders>
            <w:shd w:val="clear" w:color="auto" w:fill="D9D9D9" w:themeFill="background1" w:themeFillShade="D9"/>
            <w:vAlign w:val="center"/>
            <w:hideMark/>
          </w:tcPr>
          <w:p w14:paraId="126EC443" w14:textId="3FE9A0C9" w:rsidR="00274CD8" w:rsidRPr="00976DC1" w:rsidRDefault="00274CD8" w:rsidP="00274CD8">
            <w:pPr>
              <w:contextualSpacing/>
              <w:jc w:val="center"/>
              <w:rPr>
                <w:rFonts w:ascii="Noto Sans" w:eastAsia="Times New Roman" w:hAnsi="Noto Sans" w:cs="Noto Sans"/>
                <w:b/>
                <w:bCs/>
                <w:sz w:val="16"/>
                <w:szCs w:val="16"/>
              </w:rPr>
            </w:pPr>
            <w:r w:rsidRPr="00976DC1">
              <w:rPr>
                <w:rStyle w:val="Fuerte"/>
                <w:rFonts w:ascii="Noto Sans" w:hAnsi="Noto Sans" w:cs="Noto Sans"/>
                <w:sz w:val="16"/>
                <w:szCs w:val="16"/>
              </w:rPr>
              <w:t>DEDUCCIÓN</w:t>
            </w:r>
          </w:p>
        </w:tc>
        <w:tc>
          <w:tcPr>
            <w:tcW w:w="1740" w:type="dxa"/>
            <w:tcBorders>
              <w:top w:val="single" w:sz="8" w:space="0" w:color="000000" w:themeColor="text1"/>
              <w:left w:val="single" w:sz="8" w:space="0" w:color="000000" w:themeColor="text1"/>
              <w:bottom w:val="single" w:sz="4" w:space="0" w:color="000000" w:themeColor="text1"/>
              <w:right w:val="single" w:sz="8" w:space="0" w:color="000000" w:themeColor="text1"/>
            </w:tcBorders>
            <w:shd w:val="clear" w:color="auto" w:fill="D9D9D9" w:themeFill="background1" w:themeFillShade="D9"/>
            <w:vAlign w:val="center"/>
            <w:hideMark/>
          </w:tcPr>
          <w:p w14:paraId="4E007268" w14:textId="00CA28AC" w:rsidR="00274CD8" w:rsidRPr="00976DC1" w:rsidRDefault="00274CD8" w:rsidP="00274CD8">
            <w:pPr>
              <w:contextualSpacing/>
              <w:jc w:val="center"/>
              <w:rPr>
                <w:rFonts w:ascii="Noto Sans" w:eastAsia="Times New Roman" w:hAnsi="Noto Sans" w:cs="Noto Sans"/>
                <w:b/>
                <w:bCs/>
                <w:sz w:val="16"/>
                <w:szCs w:val="16"/>
              </w:rPr>
            </w:pPr>
            <w:r w:rsidRPr="00976DC1">
              <w:rPr>
                <w:rStyle w:val="Fuerte"/>
                <w:rFonts w:ascii="Noto Sans" w:hAnsi="Noto Sans" w:cs="Noto Sans"/>
                <w:sz w:val="16"/>
                <w:szCs w:val="16"/>
              </w:rPr>
              <w:t>LÍMITES DE INCUMPLIMIENTO</w:t>
            </w:r>
          </w:p>
        </w:tc>
      </w:tr>
      <w:tr w:rsidR="008337C8" w:rsidRPr="00976DC1" w14:paraId="3B4D06BD" w14:textId="77777777" w:rsidTr="59EB4342">
        <w:trPr>
          <w:trHeight w:val="643"/>
        </w:trPr>
        <w:tc>
          <w:tcPr>
            <w:tcW w:w="2542" w:type="dxa"/>
            <w:tcBorders>
              <w:top w:val="single" w:sz="4" w:space="0" w:color="000000" w:themeColor="text1"/>
              <w:left w:val="single" w:sz="8" w:space="0" w:color="000000" w:themeColor="text1"/>
              <w:bottom w:val="single" w:sz="4" w:space="0" w:color="000000" w:themeColor="text1"/>
              <w:right w:val="single" w:sz="8" w:space="0" w:color="000000" w:themeColor="text1"/>
            </w:tcBorders>
            <w:tcMar>
              <w:top w:w="0" w:type="dxa"/>
              <w:left w:w="108" w:type="dxa"/>
              <w:bottom w:w="0" w:type="dxa"/>
              <w:right w:w="108" w:type="dxa"/>
            </w:tcMar>
            <w:vAlign w:val="center"/>
          </w:tcPr>
          <w:p w14:paraId="6456BDCE" w14:textId="72FDF875" w:rsidR="008337C8" w:rsidRPr="00976DC1" w:rsidRDefault="5D58FD5A" w:rsidP="00677570">
            <w:pPr>
              <w:spacing w:before="120"/>
              <w:jc w:val="both"/>
              <w:rPr>
                <w:rFonts w:ascii="Noto Sans" w:eastAsia="Times New Roman" w:hAnsi="Noto Sans" w:cs="Noto Sans"/>
                <w:sz w:val="16"/>
                <w:szCs w:val="16"/>
              </w:rPr>
            </w:pPr>
            <w:r w:rsidRPr="59EB4342">
              <w:rPr>
                <w:rFonts w:ascii="Noto Sans" w:eastAsia="Times New Roman" w:hAnsi="Noto Sans" w:cs="Noto Sans"/>
                <w:sz w:val="16"/>
                <w:szCs w:val="16"/>
              </w:rPr>
              <w:t>Entregar los productos (</w:t>
            </w:r>
            <w:r w:rsidR="06859DA6" w:rsidRPr="59EB4342">
              <w:rPr>
                <w:rFonts w:ascii="Noto Sans" w:eastAsia="Times New Roman" w:hAnsi="Noto Sans" w:cs="Noto Sans"/>
                <w:sz w:val="16"/>
                <w:szCs w:val="16"/>
              </w:rPr>
              <w:t xml:space="preserve">Documento de arquitectura integrada preliminar, Documento del marco analítico de articulación, Documento de análisis estructurado de </w:t>
            </w:r>
            <w:r w:rsidR="06859DA6" w:rsidRPr="59EB4342">
              <w:rPr>
                <w:rFonts w:ascii="Noto Sans" w:eastAsia="Times New Roman" w:hAnsi="Noto Sans" w:cs="Noto Sans"/>
                <w:sz w:val="16"/>
                <w:szCs w:val="16"/>
              </w:rPr>
              <w:lastRenderedPageBreak/>
              <w:t>hallazgos, Documento de análisis estructurado de hallazgos, Hoja de ruta de implementación, Arquitectura metodológica integrada final</w:t>
            </w:r>
            <w:r w:rsidRPr="59EB4342">
              <w:rPr>
                <w:rFonts w:ascii="Noto Sans" w:eastAsia="Times New Roman" w:hAnsi="Noto Sans" w:cs="Noto Sans"/>
                <w:sz w:val="16"/>
                <w:szCs w:val="16"/>
              </w:rPr>
              <w:t>) con las características técnicas, metodológicas y de contenido establecidas en el Anexo Técnico.</w:t>
            </w:r>
          </w:p>
        </w:tc>
        <w:tc>
          <w:tcPr>
            <w:tcW w:w="2410" w:type="dxa"/>
            <w:tcBorders>
              <w:top w:val="single" w:sz="4" w:space="0" w:color="000000" w:themeColor="text1"/>
              <w:left w:val="single" w:sz="8" w:space="0" w:color="000000" w:themeColor="text1"/>
              <w:bottom w:val="single" w:sz="4" w:space="0" w:color="000000" w:themeColor="text1"/>
              <w:right w:val="single" w:sz="8" w:space="0" w:color="000000" w:themeColor="text1"/>
            </w:tcBorders>
            <w:tcMar>
              <w:top w:w="0" w:type="dxa"/>
              <w:left w:w="108" w:type="dxa"/>
              <w:bottom w:w="0" w:type="dxa"/>
              <w:right w:w="108" w:type="dxa"/>
            </w:tcMar>
            <w:vAlign w:val="center"/>
          </w:tcPr>
          <w:p w14:paraId="6EBC6BCA" w14:textId="0C7A1071" w:rsidR="008337C8" w:rsidRPr="00976DC1" w:rsidRDefault="008337C8" w:rsidP="00677570">
            <w:pPr>
              <w:spacing w:before="120"/>
              <w:jc w:val="both"/>
              <w:rPr>
                <w:rFonts w:ascii="Noto Sans" w:eastAsia="Times New Roman" w:hAnsi="Noto Sans" w:cs="Noto Sans"/>
                <w:sz w:val="16"/>
                <w:szCs w:val="16"/>
              </w:rPr>
            </w:pPr>
            <w:r w:rsidRPr="00976DC1">
              <w:rPr>
                <w:rFonts w:ascii="Noto Sans" w:eastAsia="Times New Roman" w:hAnsi="Noto Sans" w:cs="Noto Sans"/>
                <w:sz w:val="16"/>
                <w:szCs w:val="16"/>
              </w:rPr>
              <w:lastRenderedPageBreak/>
              <w:t>Entregables que no cumplan con los criterios establecidos (incompletos, inconsistentes o sin el nivel técnico requerido).</w:t>
            </w:r>
          </w:p>
        </w:tc>
        <w:tc>
          <w:tcPr>
            <w:tcW w:w="2126" w:type="dxa"/>
            <w:tcBorders>
              <w:top w:val="single" w:sz="4" w:space="0" w:color="000000" w:themeColor="text1"/>
              <w:left w:val="single" w:sz="8" w:space="0" w:color="000000" w:themeColor="text1"/>
              <w:bottom w:val="single" w:sz="4" w:space="0" w:color="000000" w:themeColor="text1"/>
              <w:right w:val="single" w:sz="8" w:space="0" w:color="000000" w:themeColor="text1"/>
            </w:tcBorders>
            <w:vAlign w:val="center"/>
          </w:tcPr>
          <w:p w14:paraId="4D800A0F" w14:textId="1E50BD7D" w:rsidR="008337C8" w:rsidRPr="00976DC1" w:rsidRDefault="008337C8" w:rsidP="00677570">
            <w:pPr>
              <w:spacing w:before="120"/>
              <w:jc w:val="both"/>
              <w:rPr>
                <w:rFonts w:ascii="Noto Sans" w:eastAsia="Times New Roman" w:hAnsi="Noto Sans" w:cs="Noto Sans"/>
                <w:sz w:val="16"/>
                <w:szCs w:val="16"/>
              </w:rPr>
            </w:pPr>
            <w:r w:rsidRPr="00976DC1">
              <w:rPr>
                <w:rFonts w:ascii="Noto Sans" w:eastAsia="Times New Roman" w:hAnsi="Noto Sans" w:cs="Noto Sans"/>
                <w:sz w:val="16"/>
                <w:szCs w:val="16"/>
              </w:rPr>
              <w:t>1% (uno por ciento) sobre el importe total del contrato. Por cada incumplimiento identificado en la calidad del entregable.</w:t>
            </w:r>
          </w:p>
        </w:tc>
        <w:tc>
          <w:tcPr>
            <w:tcW w:w="1740" w:type="dxa"/>
            <w:tcBorders>
              <w:top w:val="single" w:sz="4" w:space="0" w:color="000000" w:themeColor="text1"/>
              <w:left w:val="single" w:sz="8" w:space="0" w:color="000000" w:themeColor="text1"/>
              <w:bottom w:val="single" w:sz="4" w:space="0" w:color="000000" w:themeColor="text1"/>
              <w:right w:val="single" w:sz="8" w:space="0" w:color="000000" w:themeColor="text1"/>
            </w:tcBorders>
            <w:vAlign w:val="center"/>
          </w:tcPr>
          <w:p w14:paraId="440ECE05" w14:textId="0D490738" w:rsidR="008337C8" w:rsidRPr="00976DC1" w:rsidRDefault="008337C8" w:rsidP="00677570">
            <w:pPr>
              <w:spacing w:before="120"/>
              <w:ind w:left="46" w:right="127"/>
              <w:jc w:val="both"/>
              <w:rPr>
                <w:rFonts w:ascii="Noto Sans" w:eastAsia="Times New Roman" w:hAnsi="Noto Sans" w:cs="Noto Sans"/>
                <w:sz w:val="16"/>
                <w:szCs w:val="16"/>
              </w:rPr>
            </w:pPr>
            <w:r w:rsidRPr="00976DC1">
              <w:rPr>
                <w:rFonts w:ascii="Noto Sans" w:eastAsia="Times New Roman" w:hAnsi="Noto Sans" w:cs="Noto Sans"/>
                <w:sz w:val="16"/>
                <w:szCs w:val="16"/>
              </w:rPr>
              <w:t>Hasta por el monto de la garantía de cumplimiento.</w:t>
            </w:r>
          </w:p>
        </w:tc>
      </w:tr>
      <w:tr w:rsidR="00274CD8" w:rsidRPr="00976DC1" w14:paraId="191DD08E" w14:textId="77777777" w:rsidTr="59EB4342">
        <w:trPr>
          <w:trHeight w:val="443"/>
        </w:trPr>
        <w:tc>
          <w:tcPr>
            <w:tcW w:w="2542" w:type="dxa"/>
            <w:tcBorders>
              <w:top w:val="single" w:sz="4" w:space="0" w:color="000000" w:themeColor="text1"/>
              <w:left w:val="single" w:sz="8" w:space="0" w:color="000000" w:themeColor="text1"/>
              <w:bottom w:val="single" w:sz="4" w:space="0" w:color="000000" w:themeColor="text1"/>
              <w:right w:val="single" w:sz="8" w:space="0" w:color="000000" w:themeColor="text1"/>
            </w:tcBorders>
            <w:tcMar>
              <w:top w:w="0" w:type="dxa"/>
              <w:left w:w="108" w:type="dxa"/>
              <w:bottom w:w="0" w:type="dxa"/>
              <w:right w:w="108" w:type="dxa"/>
            </w:tcMar>
            <w:vAlign w:val="center"/>
          </w:tcPr>
          <w:p w14:paraId="15084E5D" w14:textId="7A3FD5A7" w:rsidR="00274CD8" w:rsidRPr="00976DC1" w:rsidRDefault="008337C8" w:rsidP="00677570">
            <w:pPr>
              <w:spacing w:before="120"/>
              <w:jc w:val="both"/>
              <w:rPr>
                <w:rFonts w:ascii="Noto Sans" w:eastAsia="Times New Roman" w:hAnsi="Noto Sans" w:cs="Noto Sans"/>
                <w:color w:val="000000"/>
                <w:sz w:val="16"/>
                <w:szCs w:val="16"/>
              </w:rPr>
            </w:pPr>
            <w:r w:rsidRPr="00976DC1">
              <w:rPr>
                <w:rFonts w:ascii="Noto Sans" w:eastAsia="Times New Roman" w:hAnsi="Noto Sans" w:cs="Noto Sans"/>
                <w:color w:val="000000"/>
                <w:sz w:val="16"/>
                <w:szCs w:val="16"/>
              </w:rPr>
              <w:t>Incorporar las observaciones y ajustes solicitados por el área técnica en los plazos establecidos.</w:t>
            </w:r>
          </w:p>
        </w:tc>
        <w:tc>
          <w:tcPr>
            <w:tcW w:w="2410" w:type="dxa"/>
            <w:tcBorders>
              <w:top w:val="single" w:sz="4" w:space="0" w:color="000000" w:themeColor="text1"/>
              <w:left w:val="single" w:sz="8" w:space="0" w:color="000000" w:themeColor="text1"/>
              <w:bottom w:val="single" w:sz="4" w:space="0" w:color="000000" w:themeColor="text1"/>
              <w:right w:val="single" w:sz="8" w:space="0" w:color="000000" w:themeColor="text1"/>
            </w:tcBorders>
            <w:tcMar>
              <w:top w:w="0" w:type="dxa"/>
              <w:left w:w="108" w:type="dxa"/>
              <w:bottom w:w="0" w:type="dxa"/>
              <w:right w:w="108" w:type="dxa"/>
            </w:tcMar>
            <w:vAlign w:val="center"/>
          </w:tcPr>
          <w:p w14:paraId="7AB3071F" w14:textId="5B111689" w:rsidR="00274CD8" w:rsidRPr="00976DC1" w:rsidRDefault="00677570" w:rsidP="00677570">
            <w:pPr>
              <w:spacing w:before="120"/>
              <w:jc w:val="both"/>
              <w:rPr>
                <w:rFonts w:ascii="Noto Sans" w:eastAsia="Times New Roman" w:hAnsi="Noto Sans" w:cs="Noto Sans"/>
                <w:color w:val="000000"/>
                <w:sz w:val="16"/>
                <w:szCs w:val="16"/>
              </w:rPr>
            </w:pPr>
            <w:r w:rsidRPr="00976DC1">
              <w:rPr>
                <w:rFonts w:ascii="Noto Sans" w:eastAsia="Times New Roman" w:hAnsi="Noto Sans" w:cs="Noto Sans"/>
                <w:color w:val="000000"/>
                <w:sz w:val="16"/>
                <w:szCs w:val="16"/>
              </w:rPr>
              <w:t>Entregables que no integren las observaciones o que presenten reincidencia en errores previamente señalados.</w:t>
            </w:r>
          </w:p>
        </w:tc>
        <w:tc>
          <w:tcPr>
            <w:tcW w:w="2126" w:type="dxa"/>
            <w:tcBorders>
              <w:top w:val="single" w:sz="4" w:space="0" w:color="000000" w:themeColor="text1"/>
              <w:left w:val="single" w:sz="8" w:space="0" w:color="000000" w:themeColor="text1"/>
              <w:bottom w:val="single" w:sz="4" w:space="0" w:color="000000" w:themeColor="text1"/>
              <w:right w:val="single" w:sz="8" w:space="0" w:color="000000" w:themeColor="text1"/>
            </w:tcBorders>
            <w:vAlign w:val="center"/>
          </w:tcPr>
          <w:p w14:paraId="41251916" w14:textId="0ACBED36" w:rsidR="00274CD8" w:rsidRPr="00976DC1" w:rsidRDefault="00677570" w:rsidP="00677570">
            <w:pPr>
              <w:spacing w:before="120"/>
              <w:jc w:val="both"/>
              <w:rPr>
                <w:rFonts w:ascii="Noto Sans" w:eastAsia="Times New Roman" w:hAnsi="Noto Sans" w:cs="Noto Sans"/>
                <w:color w:val="000000"/>
                <w:sz w:val="16"/>
                <w:szCs w:val="16"/>
              </w:rPr>
            </w:pPr>
            <w:r w:rsidRPr="00976DC1">
              <w:rPr>
                <w:rFonts w:ascii="Noto Sans" w:eastAsia="Times New Roman" w:hAnsi="Noto Sans" w:cs="Noto Sans"/>
                <w:color w:val="000000"/>
                <w:sz w:val="16"/>
                <w:szCs w:val="16"/>
              </w:rPr>
              <w:t>1% (uno por ciento) sobre el importe total del contrato por cada incumplimiento.</w:t>
            </w:r>
          </w:p>
        </w:tc>
        <w:tc>
          <w:tcPr>
            <w:tcW w:w="1740" w:type="dxa"/>
            <w:tcBorders>
              <w:top w:val="single" w:sz="4" w:space="0" w:color="000000" w:themeColor="text1"/>
              <w:left w:val="single" w:sz="8" w:space="0" w:color="000000" w:themeColor="text1"/>
              <w:bottom w:val="single" w:sz="4" w:space="0" w:color="000000" w:themeColor="text1"/>
              <w:right w:val="single" w:sz="8" w:space="0" w:color="000000" w:themeColor="text1"/>
            </w:tcBorders>
            <w:vAlign w:val="center"/>
          </w:tcPr>
          <w:p w14:paraId="47403F54" w14:textId="4DA03556" w:rsidR="00274CD8" w:rsidRPr="00976DC1" w:rsidRDefault="00677570" w:rsidP="00677570">
            <w:pPr>
              <w:spacing w:before="120"/>
              <w:ind w:left="46" w:right="127"/>
              <w:jc w:val="both"/>
              <w:rPr>
                <w:rFonts w:ascii="Noto Sans" w:eastAsia="Times New Roman" w:hAnsi="Noto Sans" w:cs="Noto Sans"/>
                <w:color w:val="000000"/>
                <w:sz w:val="16"/>
                <w:szCs w:val="16"/>
              </w:rPr>
            </w:pPr>
            <w:r w:rsidRPr="00976DC1">
              <w:rPr>
                <w:rFonts w:ascii="Noto Sans" w:eastAsia="Times New Roman" w:hAnsi="Noto Sans" w:cs="Noto Sans"/>
                <w:color w:val="000000"/>
                <w:sz w:val="16"/>
                <w:szCs w:val="16"/>
              </w:rPr>
              <w:t>Hasta por el monto de la garantía de cumplimiento.</w:t>
            </w:r>
          </w:p>
        </w:tc>
      </w:tr>
      <w:tr w:rsidR="00677570" w:rsidRPr="00976DC1" w14:paraId="40732C2F" w14:textId="77777777" w:rsidTr="59EB4342">
        <w:trPr>
          <w:trHeight w:val="124"/>
        </w:trPr>
        <w:tc>
          <w:tcPr>
            <w:tcW w:w="2542" w:type="dxa"/>
            <w:tcBorders>
              <w:top w:val="single" w:sz="4" w:space="0" w:color="000000" w:themeColor="text1"/>
              <w:left w:val="single" w:sz="8" w:space="0" w:color="000000" w:themeColor="text1"/>
              <w:bottom w:val="single" w:sz="4" w:space="0" w:color="000000" w:themeColor="text1"/>
              <w:right w:val="single" w:sz="8" w:space="0" w:color="000000" w:themeColor="text1"/>
            </w:tcBorders>
            <w:tcMar>
              <w:top w:w="0" w:type="dxa"/>
              <w:left w:w="108" w:type="dxa"/>
              <w:bottom w:w="0" w:type="dxa"/>
              <w:right w:w="108" w:type="dxa"/>
            </w:tcMar>
            <w:vAlign w:val="center"/>
          </w:tcPr>
          <w:p w14:paraId="27D695EE" w14:textId="41BA3756" w:rsidR="00677570" w:rsidRPr="00976DC1" w:rsidRDefault="00677570" w:rsidP="00677570">
            <w:pPr>
              <w:spacing w:before="120"/>
              <w:jc w:val="both"/>
              <w:rPr>
                <w:rFonts w:ascii="Noto Sans" w:eastAsia="Times New Roman" w:hAnsi="Noto Sans" w:cs="Noto Sans"/>
                <w:color w:val="000000"/>
                <w:sz w:val="16"/>
                <w:szCs w:val="16"/>
              </w:rPr>
            </w:pPr>
            <w:r w:rsidRPr="59EB4342">
              <w:rPr>
                <w:rFonts w:ascii="Noto Sans" w:eastAsia="Times New Roman" w:hAnsi="Noto Sans" w:cs="Noto Sans"/>
                <w:color w:val="000000" w:themeColor="text1"/>
                <w:sz w:val="16"/>
                <w:szCs w:val="16"/>
              </w:rPr>
              <w:t>Mantener consistencia metodológica entre los distintos productos</w:t>
            </w:r>
            <w:r w:rsidR="0384FA58" w:rsidRPr="59EB4342">
              <w:rPr>
                <w:rFonts w:ascii="Noto Sans" w:eastAsia="Times New Roman" w:hAnsi="Noto Sans" w:cs="Noto Sans"/>
                <w:color w:val="000000" w:themeColor="text1"/>
                <w:sz w:val="16"/>
                <w:szCs w:val="16"/>
              </w:rPr>
              <w:t>.</w:t>
            </w:r>
          </w:p>
        </w:tc>
        <w:tc>
          <w:tcPr>
            <w:tcW w:w="2410" w:type="dxa"/>
            <w:tcBorders>
              <w:top w:val="single" w:sz="4" w:space="0" w:color="000000" w:themeColor="text1"/>
              <w:left w:val="single" w:sz="8" w:space="0" w:color="000000" w:themeColor="text1"/>
              <w:bottom w:val="single" w:sz="4" w:space="0" w:color="000000" w:themeColor="text1"/>
              <w:right w:val="single" w:sz="8" w:space="0" w:color="000000" w:themeColor="text1"/>
            </w:tcBorders>
            <w:tcMar>
              <w:top w:w="0" w:type="dxa"/>
              <w:left w:w="108" w:type="dxa"/>
              <w:bottom w:w="0" w:type="dxa"/>
              <w:right w:w="108" w:type="dxa"/>
            </w:tcMar>
            <w:vAlign w:val="center"/>
          </w:tcPr>
          <w:p w14:paraId="6E4283BB" w14:textId="4A42DC6E" w:rsidR="00677570" w:rsidRPr="00976DC1" w:rsidRDefault="00677570" w:rsidP="00677570">
            <w:pPr>
              <w:spacing w:before="120"/>
              <w:jc w:val="both"/>
              <w:rPr>
                <w:rFonts w:ascii="Noto Sans" w:eastAsia="Times New Roman" w:hAnsi="Noto Sans" w:cs="Noto Sans"/>
                <w:color w:val="000000"/>
                <w:sz w:val="16"/>
                <w:szCs w:val="16"/>
              </w:rPr>
            </w:pPr>
            <w:r w:rsidRPr="59EB4342">
              <w:rPr>
                <w:rFonts w:ascii="Noto Sans" w:eastAsia="Times New Roman" w:hAnsi="Noto Sans" w:cs="Noto Sans"/>
                <w:color w:val="000000" w:themeColor="text1"/>
                <w:sz w:val="16"/>
                <w:szCs w:val="16"/>
              </w:rPr>
              <w:t>Inconsistencias entre entregables o falta de alineación</w:t>
            </w:r>
            <w:r w:rsidR="00EF9513" w:rsidRPr="59EB4342">
              <w:rPr>
                <w:rFonts w:ascii="Noto Sans" w:eastAsia="Times New Roman" w:hAnsi="Noto Sans" w:cs="Noto Sans"/>
                <w:color w:val="000000" w:themeColor="text1"/>
                <w:sz w:val="16"/>
                <w:szCs w:val="16"/>
              </w:rPr>
              <w:t>.</w:t>
            </w:r>
          </w:p>
        </w:tc>
        <w:tc>
          <w:tcPr>
            <w:tcW w:w="2126" w:type="dxa"/>
            <w:tcBorders>
              <w:top w:val="single" w:sz="4" w:space="0" w:color="000000" w:themeColor="text1"/>
              <w:left w:val="single" w:sz="8" w:space="0" w:color="000000" w:themeColor="text1"/>
              <w:bottom w:val="single" w:sz="4" w:space="0" w:color="000000" w:themeColor="text1"/>
              <w:right w:val="single" w:sz="8" w:space="0" w:color="000000" w:themeColor="text1"/>
            </w:tcBorders>
            <w:vAlign w:val="center"/>
          </w:tcPr>
          <w:p w14:paraId="08C48696" w14:textId="038DA66F" w:rsidR="00677570" w:rsidRPr="00976DC1" w:rsidRDefault="00677570" w:rsidP="00677570">
            <w:pPr>
              <w:spacing w:before="120"/>
              <w:jc w:val="both"/>
              <w:rPr>
                <w:rFonts w:ascii="Noto Sans" w:eastAsia="Times New Roman" w:hAnsi="Noto Sans" w:cs="Noto Sans"/>
                <w:color w:val="000000"/>
                <w:sz w:val="16"/>
                <w:szCs w:val="16"/>
              </w:rPr>
            </w:pPr>
            <w:r w:rsidRPr="00976DC1">
              <w:rPr>
                <w:rFonts w:ascii="Noto Sans" w:eastAsia="Times New Roman" w:hAnsi="Noto Sans" w:cs="Noto Sans"/>
                <w:color w:val="000000"/>
                <w:sz w:val="16"/>
                <w:szCs w:val="16"/>
              </w:rPr>
              <w:t>1% (uno por ciento) sobre el importe total del contrato por cada inconsistencia identificada.</w:t>
            </w:r>
          </w:p>
        </w:tc>
        <w:tc>
          <w:tcPr>
            <w:tcW w:w="1740" w:type="dxa"/>
            <w:tcBorders>
              <w:top w:val="single" w:sz="4" w:space="0" w:color="000000" w:themeColor="text1"/>
              <w:left w:val="single" w:sz="8" w:space="0" w:color="000000" w:themeColor="text1"/>
              <w:bottom w:val="single" w:sz="4" w:space="0" w:color="000000" w:themeColor="text1"/>
              <w:right w:val="single" w:sz="8" w:space="0" w:color="000000" w:themeColor="text1"/>
            </w:tcBorders>
            <w:vAlign w:val="center"/>
          </w:tcPr>
          <w:p w14:paraId="766BE076" w14:textId="6C3699AF" w:rsidR="00677570" w:rsidRPr="00976DC1" w:rsidRDefault="00677570" w:rsidP="00677570">
            <w:pPr>
              <w:spacing w:before="120"/>
              <w:ind w:left="46" w:right="127"/>
              <w:jc w:val="both"/>
              <w:rPr>
                <w:rFonts w:ascii="Noto Sans" w:eastAsia="Times New Roman" w:hAnsi="Noto Sans" w:cs="Noto Sans"/>
                <w:color w:val="000000"/>
                <w:sz w:val="16"/>
                <w:szCs w:val="16"/>
              </w:rPr>
            </w:pPr>
            <w:r w:rsidRPr="00976DC1">
              <w:rPr>
                <w:rFonts w:ascii="Noto Sans" w:eastAsia="Times New Roman" w:hAnsi="Noto Sans" w:cs="Noto Sans"/>
                <w:color w:val="000000"/>
                <w:sz w:val="16"/>
                <w:szCs w:val="16"/>
              </w:rPr>
              <w:t>1% (uno por ciento) sobre el importe total del contrato por cada inconsistencia identificada.</w:t>
            </w:r>
          </w:p>
        </w:tc>
      </w:tr>
      <w:tr w:rsidR="00677570" w:rsidRPr="00976DC1" w14:paraId="7306124A" w14:textId="77777777" w:rsidTr="59EB4342">
        <w:trPr>
          <w:trHeight w:val="55"/>
        </w:trPr>
        <w:tc>
          <w:tcPr>
            <w:tcW w:w="2542" w:type="dxa"/>
            <w:tcBorders>
              <w:top w:val="single" w:sz="4" w:space="0" w:color="000000" w:themeColor="text1"/>
              <w:left w:val="single" w:sz="8" w:space="0" w:color="000000" w:themeColor="text1"/>
              <w:bottom w:val="single" w:sz="4" w:space="0" w:color="000000" w:themeColor="text1"/>
              <w:right w:val="single" w:sz="8" w:space="0" w:color="000000" w:themeColor="text1"/>
            </w:tcBorders>
            <w:tcMar>
              <w:top w:w="0" w:type="dxa"/>
              <w:left w:w="108" w:type="dxa"/>
              <w:bottom w:w="0" w:type="dxa"/>
              <w:right w:w="108" w:type="dxa"/>
            </w:tcMar>
            <w:vAlign w:val="center"/>
          </w:tcPr>
          <w:p w14:paraId="5D31D0C7" w14:textId="3B84A642" w:rsidR="00677570" w:rsidRPr="00976DC1" w:rsidRDefault="00677570" w:rsidP="00677570">
            <w:pPr>
              <w:spacing w:before="120"/>
              <w:jc w:val="both"/>
              <w:rPr>
                <w:rFonts w:ascii="Noto Sans" w:eastAsia="Times New Roman" w:hAnsi="Noto Sans" w:cs="Noto Sans"/>
                <w:color w:val="000000"/>
                <w:sz w:val="16"/>
                <w:szCs w:val="16"/>
              </w:rPr>
            </w:pPr>
            <w:r w:rsidRPr="00976DC1">
              <w:rPr>
                <w:rFonts w:ascii="Noto Sans" w:eastAsia="Times New Roman" w:hAnsi="Noto Sans" w:cs="Noto Sans"/>
                <w:color w:val="000000"/>
                <w:sz w:val="16"/>
                <w:szCs w:val="16"/>
              </w:rPr>
              <w:t>Asegurar que los entregables sean utilizables para la toma de decisiones, con claridad, trazabilidad y sustento técnico.</w:t>
            </w:r>
          </w:p>
        </w:tc>
        <w:tc>
          <w:tcPr>
            <w:tcW w:w="2410" w:type="dxa"/>
            <w:tcBorders>
              <w:top w:val="single" w:sz="4" w:space="0" w:color="000000" w:themeColor="text1"/>
              <w:left w:val="single" w:sz="8" w:space="0" w:color="000000" w:themeColor="text1"/>
              <w:bottom w:val="single" w:sz="4" w:space="0" w:color="000000" w:themeColor="text1"/>
              <w:right w:val="single" w:sz="8" w:space="0" w:color="000000" w:themeColor="text1"/>
            </w:tcBorders>
            <w:tcMar>
              <w:top w:w="0" w:type="dxa"/>
              <w:left w:w="108" w:type="dxa"/>
              <w:bottom w:w="0" w:type="dxa"/>
              <w:right w:w="108" w:type="dxa"/>
            </w:tcMar>
            <w:vAlign w:val="center"/>
          </w:tcPr>
          <w:p w14:paraId="5B2345B9" w14:textId="6052D545" w:rsidR="00677570" w:rsidRPr="00976DC1" w:rsidRDefault="00677570" w:rsidP="00677570">
            <w:pPr>
              <w:spacing w:before="120"/>
              <w:jc w:val="both"/>
              <w:rPr>
                <w:rFonts w:ascii="Noto Sans" w:eastAsia="Times New Roman" w:hAnsi="Noto Sans" w:cs="Noto Sans"/>
                <w:color w:val="000000"/>
                <w:sz w:val="16"/>
                <w:szCs w:val="16"/>
              </w:rPr>
            </w:pPr>
            <w:r w:rsidRPr="00976DC1">
              <w:rPr>
                <w:rFonts w:ascii="Noto Sans" w:eastAsia="Times New Roman" w:hAnsi="Noto Sans" w:cs="Noto Sans"/>
                <w:color w:val="000000"/>
                <w:sz w:val="16"/>
                <w:szCs w:val="16"/>
              </w:rPr>
              <w:t>Entregables que no permitan su uso operativo o carezcan de sustento analítico suficiente.</w:t>
            </w:r>
          </w:p>
        </w:tc>
        <w:tc>
          <w:tcPr>
            <w:tcW w:w="2126" w:type="dxa"/>
            <w:tcBorders>
              <w:top w:val="single" w:sz="4" w:space="0" w:color="000000" w:themeColor="text1"/>
              <w:left w:val="single" w:sz="8" w:space="0" w:color="000000" w:themeColor="text1"/>
              <w:bottom w:val="single" w:sz="4" w:space="0" w:color="000000" w:themeColor="text1"/>
              <w:right w:val="single" w:sz="8" w:space="0" w:color="000000" w:themeColor="text1"/>
            </w:tcBorders>
            <w:vAlign w:val="center"/>
          </w:tcPr>
          <w:p w14:paraId="7336A578" w14:textId="535237A7" w:rsidR="00677570" w:rsidRPr="00976DC1" w:rsidRDefault="00677570" w:rsidP="00677570">
            <w:pPr>
              <w:spacing w:before="120"/>
              <w:jc w:val="both"/>
              <w:rPr>
                <w:rFonts w:ascii="Noto Sans" w:eastAsia="Times New Roman" w:hAnsi="Noto Sans" w:cs="Noto Sans"/>
                <w:color w:val="000000"/>
                <w:sz w:val="16"/>
                <w:szCs w:val="16"/>
              </w:rPr>
            </w:pPr>
            <w:r w:rsidRPr="00976DC1">
              <w:rPr>
                <w:rFonts w:ascii="Noto Sans" w:eastAsia="Times New Roman" w:hAnsi="Noto Sans" w:cs="Noto Sans"/>
                <w:color w:val="000000"/>
                <w:sz w:val="16"/>
                <w:szCs w:val="16"/>
              </w:rPr>
              <w:t>1% (uno por ciento) sobre el importe total del contrato por cada incumplimiento.</w:t>
            </w:r>
          </w:p>
        </w:tc>
        <w:tc>
          <w:tcPr>
            <w:tcW w:w="1740" w:type="dxa"/>
            <w:tcBorders>
              <w:top w:val="single" w:sz="4" w:space="0" w:color="000000" w:themeColor="text1"/>
              <w:left w:val="single" w:sz="8" w:space="0" w:color="000000" w:themeColor="text1"/>
              <w:bottom w:val="single" w:sz="4" w:space="0" w:color="000000" w:themeColor="text1"/>
              <w:right w:val="single" w:sz="8" w:space="0" w:color="000000" w:themeColor="text1"/>
            </w:tcBorders>
            <w:vAlign w:val="center"/>
          </w:tcPr>
          <w:p w14:paraId="1276CF94" w14:textId="45C86EC7" w:rsidR="00677570" w:rsidRPr="00976DC1" w:rsidRDefault="00677570" w:rsidP="00677570">
            <w:pPr>
              <w:spacing w:before="120"/>
              <w:ind w:left="46" w:right="127"/>
              <w:jc w:val="both"/>
              <w:rPr>
                <w:rFonts w:ascii="Noto Sans" w:eastAsia="Times New Roman" w:hAnsi="Noto Sans" w:cs="Noto Sans"/>
                <w:color w:val="000000"/>
                <w:sz w:val="16"/>
                <w:szCs w:val="16"/>
              </w:rPr>
            </w:pPr>
            <w:r w:rsidRPr="00976DC1">
              <w:rPr>
                <w:rFonts w:ascii="Noto Sans" w:eastAsia="Times New Roman" w:hAnsi="Noto Sans" w:cs="Noto Sans"/>
                <w:color w:val="000000"/>
                <w:sz w:val="16"/>
                <w:szCs w:val="16"/>
              </w:rPr>
              <w:t>Hasta por el monto de la garantía de cumplimiento.</w:t>
            </w:r>
          </w:p>
        </w:tc>
      </w:tr>
      <w:tr w:rsidR="00677570" w:rsidRPr="00976DC1" w14:paraId="5A17C631" w14:textId="77777777" w:rsidTr="59EB4342">
        <w:trPr>
          <w:trHeight w:val="55"/>
        </w:trPr>
        <w:tc>
          <w:tcPr>
            <w:tcW w:w="2542" w:type="dxa"/>
            <w:tcBorders>
              <w:top w:val="single" w:sz="4" w:space="0" w:color="000000" w:themeColor="text1"/>
              <w:left w:val="single" w:sz="8" w:space="0" w:color="000000" w:themeColor="text1"/>
              <w:bottom w:val="single" w:sz="4" w:space="0" w:color="000000" w:themeColor="text1"/>
              <w:right w:val="single" w:sz="8" w:space="0" w:color="000000" w:themeColor="text1"/>
            </w:tcBorders>
            <w:tcMar>
              <w:top w:w="0" w:type="dxa"/>
              <w:left w:w="108" w:type="dxa"/>
              <w:bottom w:w="0" w:type="dxa"/>
              <w:right w:w="108" w:type="dxa"/>
            </w:tcMar>
            <w:vAlign w:val="center"/>
          </w:tcPr>
          <w:p w14:paraId="75B7F624" w14:textId="6BF551DF" w:rsidR="00677570" w:rsidRPr="00976DC1" w:rsidRDefault="00677570" w:rsidP="00677570">
            <w:pPr>
              <w:spacing w:before="120"/>
              <w:jc w:val="both"/>
              <w:rPr>
                <w:rFonts w:ascii="Noto Sans" w:eastAsia="Times New Roman" w:hAnsi="Noto Sans" w:cs="Noto Sans"/>
                <w:color w:val="000000"/>
                <w:sz w:val="16"/>
                <w:szCs w:val="16"/>
              </w:rPr>
            </w:pPr>
            <w:r w:rsidRPr="59EB4342">
              <w:rPr>
                <w:rFonts w:ascii="Noto Sans" w:eastAsia="Times New Roman" w:hAnsi="Noto Sans" w:cs="Noto Sans"/>
                <w:color w:val="000000" w:themeColor="text1"/>
                <w:sz w:val="16"/>
                <w:szCs w:val="16"/>
              </w:rPr>
              <w:t>Participar en sesiones de trabajo, validación y talleres conforme a lo establecido en el Anexo Técnico</w:t>
            </w:r>
            <w:r w:rsidR="2FAF7208" w:rsidRPr="59EB4342">
              <w:rPr>
                <w:rFonts w:ascii="Noto Sans" w:eastAsia="Times New Roman" w:hAnsi="Noto Sans" w:cs="Noto Sans"/>
                <w:color w:val="000000" w:themeColor="text1"/>
                <w:sz w:val="16"/>
                <w:szCs w:val="16"/>
              </w:rPr>
              <w:t xml:space="preserve"> [Sesiones de trabajo con equipos técnicos (reuniones virtuales); Sesiones semanales de seguimiento con el equipo de la DPTI; Taller para la estructuración de recomendaciones accionables; Reunión de resultados y cierre].</w:t>
            </w:r>
          </w:p>
        </w:tc>
        <w:tc>
          <w:tcPr>
            <w:tcW w:w="2410" w:type="dxa"/>
            <w:tcBorders>
              <w:top w:val="single" w:sz="4" w:space="0" w:color="000000" w:themeColor="text1"/>
              <w:left w:val="single" w:sz="8" w:space="0" w:color="000000" w:themeColor="text1"/>
              <w:bottom w:val="single" w:sz="4" w:space="0" w:color="000000" w:themeColor="text1"/>
              <w:right w:val="single" w:sz="8" w:space="0" w:color="000000" w:themeColor="text1"/>
            </w:tcBorders>
            <w:tcMar>
              <w:top w:w="0" w:type="dxa"/>
              <w:left w:w="108" w:type="dxa"/>
              <w:bottom w:w="0" w:type="dxa"/>
              <w:right w:w="108" w:type="dxa"/>
            </w:tcMar>
            <w:vAlign w:val="center"/>
          </w:tcPr>
          <w:p w14:paraId="2D6AB199" w14:textId="2A9B7072" w:rsidR="00677570" w:rsidRPr="00976DC1" w:rsidRDefault="00677570" w:rsidP="00677570">
            <w:pPr>
              <w:spacing w:before="120"/>
              <w:jc w:val="both"/>
              <w:rPr>
                <w:rFonts w:ascii="Noto Sans" w:eastAsia="Times New Roman" w:hAnsi="Noto Sans" w:cs="Noto Sans"/>
                <w:color w:val="000000"/>
                <w:sz w:val="16"/>
                <w:szCs w:val="16"/>
              </w:rPr>
            </w:pPr>
            <w:r w:rsidRPr="00976DC1">
              <w:rPr>
                <w:rFonts w:ascii="Noto Sans" w:eastAsia="Times New Roman" w:hAnsi="Noto Sans" w:cs="Noto Sans"/>
                <w:color w:val="000000"/>
                <w:sz w:val="16"/>
                <w:szCs w:val="16"/>
              </w:rPr>
              <w:t>Inasistencia, falta de preparación o incumplimiento en la participación en sesiones clave del proyecto.</w:t>
            </w:r>
          </w:p>
        </w:tc>
        <w:tc>
          <w:tcPr>
            <w:tcW w:w="2126" w:type="dxa"/>
            <w:tcBorders>
              <w:top w:val="single" w:sz="4" w:space="0" w:color="000000" w:themeColor="text1"/>
              <w:left w:val="single" w:sz="8" w:space="0" w:color="000000" w:themeColor="text1"/>
              <w:bottom w:val="single" w:sz="4" w:space="0" w:color="000000" w:themeColor="text1"/>
              <w:right w:val="single" w:sz="8" w:space="0" w:color="000000" w:themeColor="text1"/>
            </w:tcBorders>
            <w:vAlign w:val="center"/>
          </w:tcPr>
          <w:p w14:paraId="712C116C" w14:textId="7A597FBF" w:rsidR="00677570" w:rsidRPr="00976DC1" w:rsidRDefault="00677570" w:rsidP="00677570">
            <w:pPr>
              <w:spacing w:before="120"/>
              <w:jc w:val="both"/>
              <w:rPr>
                <w:rFonts w:ascii="Noto Sans" w:eastAsia="Times New Roman" w:hAnsi="Noto Sans" w:cs="Noto Sans"/>
                <w:color w:val="000000"/>
                <w:sz w:val="16"/>
                <w:szCs w:val="16"/>
              </w:rPr>
            </w:pPr>
            <w:r w:rsidRPr="00976DC1">
              <w:rPr>
                <w:rFonts w:ascii="Noto Sans" w:eastAsia="Times New Roman" w:hAnsi="Noto Sans" w:cs="Noto Sans"/>
                <w:color w:val="000000"/>
                <w:sz w:val="16"/>
                <w:szCs w:val="16"/>
              </w:rPr>
              <w:t>0.5% (cero punto cinco por ciento) sobre el importe total del contrato por cada incumplimiento.</w:t>
            </w:r>
          </w:p>
        </w:tc>
        <w:tc>
          <w:tcPr>
            <w:tcW w:w="1740" w:type="dxa"/>
            <w:tcBorders>
              <w:top w:val="single" w:sz="4" w:space="0" w:color="000000" w:themeColor="text1"/>
              <w:left w:val="single" w:sz="8" w:space="0" w:color="000000" w:themeColor="text1"/>
              <w:bottom w:val="single" w:sz="4" w:space="0" w:color="000000" w:themeColor="text1"/>
              <w:right w:val="single" w:sz="8" w:space="0" w:color="000000" w:themeColor="text1"/>
            </w:tcBorders>
            <w:vAlign w:val="center"/>
          </w:tcPr>
          <w:p w14:paraId="42A54A14" w14:textId="418DB1A8" w:rsidR="00677570" w:rsidRPr="00976DC1" w:rsidRDefault="00677570" w:rsidP="00677570">
            <w:pPr>
              <w:spacing w:before="120"/>
              <w:ind w:left="46" w:right="127"/>
              <w:jc w:val="both"/>
              <w:rPr>
                <w:rFonts w:ascii="Noto Sans" w:eastAsia="Times New Roman" w:hAnsi="Noto Sans" w:cs="Noto Sans"/>
                <w:color w:val="000000"/>
                <w:sz w:val="16"/>
                <w:szCs w:val="16"/>
              </w:rPr>
            </w:pPr>
            <w:r w:rsidRPr="00976DC1">
              <w:rPr>
                <w:rFonts w:ascii="Noto Sans" w:eastAsia="Times New Roman" w:hAnsi="Noto Sans" w:cs="Noto Sans"/>
                <w:color w:val="000000"/>
                <w:sz w:val="16"/>
                <w:szCs w:val="16"/>
              </w:rPr>
              <w:t>Hasta por el monto de la garantía de cumplimiento.</w:t>
            </w:r>
          </w:p>
        </w:tc>
      </w:tr>
      <w:tr w:rsidR="00677570" w:rsidRPr="00976DC1" w14:paraId="53289E67" w14:textId="77777777" w:rsidTr="59EB4342">
        <w:trPr>
          <w:trHeight w:val="55"/>
        </w:trPr>
        <w:tc>
          <w:tcPr>
            <w:tcW w:w="2542" w:type="dxa"/>
            <w:tcBorders>
              <w:top w:val="single" w:sz="4" w:space="0" w:color="000000" w:themeColor="text1"/>
              <w:left w:val="single" w:sz="8" w:space="0" w:color="000000" w:themeColor="text1"/>
              <w:bottom w:val="single" w:sz="4" w:space="0" w:color="000000" w:themeColor="text1"/>
              <w:right w:val="single" w:sz="8" w:space="0" w:color="000000" w:themeColor="text1"/>
            </w:tcBorders>
            <w:tcMar>
              <w:top w:w="0" w:type="dxa"/>
              <w:left w:w="108" w:type="dxa"/>
              <w:bottom w:w="0" w:type="dxa"/>
              <w:right w:w="108" w:type="dxa"/>
            </w:tcMar>
            <w:vAlign w:val="center"/>
          </w:tcPr>
          <w:p w14:paraId="64FB89F5" w14:textId="6D95C4B9" w:rsidR="00677570" w:rsidRPr="00976DC1" w:rsidRDefault="00677570" w:rsidP="00677570">
            <w:pPr>
              <w:spacing w:before="120"/>
              <w:jc w:val="both"/>
              <w:rPr>
                <w:rFonts w:ascii="Noto Sans" w:eastAsia="Times New Roman" w:hAnsi="Noto Sans" w:cs="Noto Sans"/>
                <w:color w:val="000000"/>
                <w:sz w:val="16"/>
                <w:szCs w:val="16"/>
              </w:rPr>
            </w:pPr>
            <w:r w:rsidRPr="59EB4342">
              <w:rPr>
                <w:rFonts w:ascii="Noto Sans" w:eastAsia="Times New Roman" w:hAnsi="Noto Sans" w:cs="Noto Sans"/>
                <w:color w:val="000000" w:themeColor="text1"/>
                <w:sz w:val="16"/>
                <w:szCs w:val="16"/>
              </w:rPr>
              <w:t>Entregar los productos en formato, estructura y nivel de calidad requeridos (digital editable, versión ejecutiva, versión impresa</w:t>
            </w:r>
            <w:r w:rsidR="1B59C2FF" w:rsidRPr="59EB4342">
              <w:rPr>
                <w:rFonts w:ascii="Noto Sans" w:eastAsia="Times New Roman" w:hAnsi="Noto Sans" w:cs="Noto Sans"/>
                <w:color w:val="000000" w:themeColor="text1"/>
                <w:sz w:val="16"/>
                <w:szCs w:val="16"/>
              </w:rPr>
              <w:t xml:space="preserve"> –este último para documento final de arquitectura integrada-</w:t>
            </w:r>
            <w:r w:rsidRPr="59EB4342">
              <w:rPr>
                <w:rFonts w:ascii="Noto Sans" w:eastAsia="Times New Roman" w:hAnsi="Noto Sans" w:cs="Noto Sans"/>
                <w:color w:val="000000" w:themeColor="text1"/>
                <w:sz w:val="16"/>
                <w:szCs w:val="16"/>
              </w:rPr>
              <w:t>).</w:t>
            </w:r>
          </w:p>
        </w:tc>
        <w:tc>
          <w:tcPr>
            <w:tcW w:w="2410" w:type="dxa"/>
            <w:tcBorders>
              <w:top w:val="single" w:sz="4" w:space="0" w:color="000000" w:themeColor="text1"/>
              <w:left w:val="single" w:sz="8" w:space="0" w:color="000000" w:themeColor="text1"/>
              <w:bottom w:val="single" w:sz="4" w:space="0" w:color="000000" w:themeColor="text1"/>
              <w:right w:val="single" w:sz="8" w:space="0" w:color="000000" w:themeColor="text1"/>
            </w:tcBorders>
            <w:tcMar>
              <w:top w:w="0" w:type="dxa"/>
              <w:left w:w="108" w:type="dxa"/>
              <w:bottom w:w="0" w:type="dxa"/>
              <w:right w:w="108" w:type="dxa"/>
            </w:tcMar>
            <w:vAlign w:val="center"/>
          </w:tcPr>
          <w:p w14:paraId="20E87B62" w14:textId="2F365C3D" w:rsidR="00677570" w:rsidRPr="00976DC1" w:rsidRDefault="00677570" w:rsidP="00677570">
            <w:pPr>
              <w:spacing w:before="120"/>
              <w:jc w:val="both"/>
              <w:rPr>
                <w:rFonts w:ascii="Noto Sans" w:eastAsia="Times New Roman" w:hAnsi="Noto Sans" w:cs="Noto Sans"/>
                <w:color w:val="000000"/>
                <w:sz w:val="16"/>
                <w:szCs w:val="16"/>
              </w:rPr>
            </w:pPr>
            <w:r w:rsidRPr="00976DC1">
              <w:rPr>
                <w:rFonts w:ascii="Noto Sans" w:eastAsia="Times New Roman" w:hAnsi="Noto Sans" w:cs="Noto Sans"/>
                <w:color w:val="000000"/>
                <w:sz w:val="16"/>
                <w:szCs w:val="16"/>
              </w:rPr>
              <w:t>Entregables que no cumplan con los formatos, estructura o requisitos de presentación establecidos.</w:t>
            </w:r>
          </w:p>
        </w:tc>
        <w:tc>
          <w:tcPr>
            <w:tcW w:w="2126" w:type="dxa"/>
            <w:tcBorders>
              <w:top w:val="single" w:sz="4" w:space="0" w:color="000000" w:themeColor="text1"/>
              <w:left w:val="single" w:sz="8" w:space="0" w:color="000000" w:themeColor="text1"/>
              <w:bottom w:val="single" w:sz="4" w:space="0" w:color="000000" w:themeColor="text1"/>
              <w:right w:val="single" w:sz="8" w:space="0" w:color="000000" w:themeColor="text1"/>
            </w:tcBorders>
            <w:vAlign w:val="center"/>
          </w:tcPr>
          <w:p w14:paraId="11D2305A" w14:textId="4A94F911" w:rsidR="00677570" w:rsidRPr="00976DC1" w:rsidRDefault="00677570" w:rsidP="00677570">
            <w:pPr>
              <w:spacing w:before="120"/>
              <w:jc w:val="both"/>
              <w:rPr>
                <w:rFonts w:ascii="Noto Sans" w:eastAsia="Times New Roman" w:hAnsi="Noto Sans" w:cs="Noto Sans"/>
                <w:color w:val="000000"/>
                <w:sz w:val="16"/>
                <w:szCs w:val="16"/>
              </w:rPr>
            </w:pPr>
            <w:r w:rsidRPr="00976DC1">
              <w:rPr>
                <w:rFonts w:ascii="Noto Sans" w:eastAsia="Times New Roman" w:hAnsi="Noto Sans" w:cs="Noto Sans"/>
                <w:color w:val="000000"/>
                <w:sz w:val="16"/>
                <w:szCs w:val="16"/>
              </w:rPr>
              <w:t>0.5% (cero punto cinco por ciento) sobre el importe total del contrato por cada incumplimiento.</w:t>
            </w:r>
          </w:p>
        </w:tc>
        <w:tc>
          <w:tcPr>
            <w:tcW w:w="1740" w:type="dxa"/>
            <w:tcBorders>
              <w:top w:val="single" w:sz="4" w:space="0" w:color="000000" w:themeColor="text1"/>
              <w:left w:val="single" w:sz="8" w:space="0" w:color="000000" w:themeColor="text1"/>
              <w:bottom w:val="single" w:sz="4" w:space="0" w:color="000000" w:themeColor="text1"/>
              <w:right w:val="single" w:sz="8" w:space="0" w:color="000000" w:themeColor="text1"/>
            </w:tcBorders>
            <w:vAlign w:val="center"/>
          </w:tcPr>
          <w:p w14:paraId="4795A6B1" w14:textId="4829681D" w:rsidR="00677570" w:rsidRPr="00976DC1" w:rsidRDefault="00677570" w:rsidP="00677570">
            <w:pPr>
              <w:spacing w:before="120"/>
              <w:ind w:left="46" w:right="127"/>
              <w:jc w:val="both"/>
              <w:rPr>
                <w:rFonts w:ascii="Noto Sans" w:eastAsia="Times New Roman" w:hAnsi="Noto Sans" w:cs="Noto Sans"/>
                <w:color w:val="000000"/>
                <w:sz w:val="16"/>
                <w:szCs w:val="16"/>
              </w:rPr>
            </w:pPr>
            <w:r w:rsidRPr="00976DC1">
              <w:rPr>
                <w:rFonts w:ascii="Noto Sans" w:eastAsia="Times New Roman" w:hAnsi="Noto Sans" w:cs="Noto Sans"/>
                <w:color w:val="000000"/>
                <w:sz w:val="16"/>
                <w:szCs w:val="16"/>
              </w:rPr>
              <w:t>Hasta por el monto de la garantía de cumplimiento.</w:t>
            </w:r>
          </w:p>
        </w:tc>
      </w:tr>
    </w:tbl>
    <w:p w14:paraId="02A317B4" w14:textId="77777777" w:rsidR="00677570" w:rsidRPr="00976DC1" w:rsidRDefault="00677570" w:rsidP="00677570">
      <w:pPr>
        <w:spacing w:before="120"/>
        <w:jc w:val="both"/>
        <w:rPr>
          <w:rFonts w:ascii="Noto Sans" w:hAnsi="Noto Sans" w:cs="Noto Sans"/>
          <w:sz w:val="16"/>
          <w:szCs w:val="16"/>
        </w:rPr>
      </w:pPr>
      <w:r w:rsidRPr="00976DC1">
        <w:rPr>
          <w:rFonts w:ascii="Noto Sans" w:hAnsi="Noto Sans" w:cs="Noto Sans"/>
          <w:sz w:val="16"/>
          <w:szCs w:val="16"/>
        </w:rPr>
        <w:t>*Las deductivas descritas en el cuadro que antecede, serán aplicables contra factura por el Concepto de que se trate.</w:t>
      </w:r>
    </w:p>
    <w:p w14:paraId="6AB6C5C9" w14:textId="77777777" w:rsidR="009F7B6A" w:rsidRPr="00976DC1" w:rsidRDefault="009F7B6A" w:rsidP="00677570">
      <w:pPr>
        <w:spacing w:before="120"/>
        <w:jc w:val="both"/>
        <w:rPr>
          <w:rFonts w:ascii="Noto Sans" w:hAnsi="Noto Sans" w:cs="Noto Sans"/>
          <w:sz w:val="16"/>
          <w:szCs w:val="16"/>
        </w:rPr>
      </w:pPr>
    </w:p>
    <w:p w14:paraId="55F471A2" w14:textId="77777777" w:rsidR="009F7B6A" w:rsidRPr="00976DC1" w:rsidRDefault="009F7B6A" w:rsidP="00677570">
      <w:pPr>
        <w:spacing w:before="120"/>
        <w:jc w:val="both"/>
        <w:rPr>
          <w:rFonts w:ascii="Noto Sans" w:hAnsi="Noto Sans" w:cs="Noto Sans"/>
          <w:sz w:val="16"/>
          <w:szCs w:val="16"/>
        </w:rPr>
      </w:pPr>
    </w:p>
    <w:p w14:paraId="6FB09366" w14:textId="33BB9541" w:rsidR="00260062" w:rsidRPr="00976DC1" w:rsidRDefault="00677570" w:rsidP="00677570">
      <w:pPr>
        <w:pStyle w:val="Prrafodelista"/>
        <w:numPr>
          <w:ilvl w:val="0"/>
          <w:numId w:val="86"/>
        </w:numPr>
        <w:spacing w:before="120"/>
        <w:jc w:val="both"/>
        <w:rPr>
          <w:rFonts w:ascii="Noto Sans" w:hAnsi="Noto Sans" w:cs="Noto Sans"/>
          <w:b/>
          <w:bCs/>
        </w:rPr>
      </w:pPr>
      <w:r w:rsidRPr="00976DC1">
        <w:rPr>
          <w:rFonts w:ascii="Noto Sans" w:hAnsi="Noto Sans" w:cs="Noto Sans"/>
          <w:b/>
          <w:bCs/>
        </w:rPr>
        <w:t>Mecanismos requeridos al proveedor para responder por defectos o vicios ocultos de los bienes o de la calidad de los servicios.</w:t>
      </w:r>
    </w:p>
    <w:p w14:paraId="4B7D5898" w14:textId="77777777" w:rsidR="00677570" w:rsidRPr="00976DC1" w:rsidRDefault="00677570" w:rsidP="00677570">
      <w:pPr>
        <w:rPr>
          <w:rFonts w:ascii="Noto Sans" w:hAnsi="Noto Sans" w:cs="Noto Sans"/>
        </w:rPr>
      </w:pPr>
    </w:p>
    <w:p w14:paraId="031D24CE" w14:textId="3EF2EE2A" w:rsidR="00677570" w:rsidRPr="00976DC1" w:rsidRDefault="00677570" w:rsidP="00677570">
      <w:pPr>
        <w:rPr>
          <w:rFonts w:ascii="Noto Sans" w:hAnsi="Noto Sans" w:cs="Noto Sans"/>
          <w:sz w:val="20"/>
          <w:szCs w:val="20"/>
          <w:lang w:eastAsia="es-ES"/>
        </w:rPr>
      </w:pPr>
      <w:r w:rsidRPr="00976DC1">
        <w:rPr>
          <w:rFonts w:ascii="Noto Sans" w:hAnsi="Noto Sans" w:cs="Noto Sans"/>
          <w:sz w:val="20"/>
          <w:szCs w:val="20"/>
          <w:lang w:eastAsia="es-ES"/>
        </w:rPr>
        <w:t>No aplica.</w:t>
      </w:r>
    </w:p>
    <w:p w14:paraId="3018F75D" w14:textId="77777777" w:rsidR="00677570" w:rsidRPr="00976DC1" w:rsidRDefault="00677570" w:rsidP="00677570">
      <w:pPr>
        <w:rPr>
          <w:rFonts w:ascii="Noto Sans" w:hAnsi="Noto Sans" w:cs="Noto Sans"/>
          <w:sz w:val="20"/>
          <w:szCs w:val="20"/>
          <w:lang w:eastAsia="es-ES"/>
        </w:rPr>
      </w:pPr>
    </w:p>
    <w:p w14:paraId="6668F9CA" w14:textId="6443AA79" w:rsidR="00677570" w:rsidRPr="00976DC1" w:rsidRDefault="00677570" w:rsidP="00677570">
      <w:pPr>
        <w:pStyle w:val="Prrafodelista"/>
        <w:numPr>
          <w:ilvl w:val="0"/>
          <w:numId w:val="86"/>
        </w:numPr>
        <w:spacing w:before="120"/>
        <w:jc w:val="both"/>
        <w:rPr>
          <w:rFonts w:ascii="Noto Sans" w:hAnsi="Noto Sans" w:cs="Noto Sans"/>
          <w:b/>
          <w:bCs/>
        </w:rPr>
      </w:pPr>
      <w:r w:rsidRPr="00976DC1">
        <w:rPr>
          <w:rFonts w:ascii="Noto Sans" w:hAnsi="Noto Sans" w:cs="Noto Sans"/>
          <w:b/>
          <w:bCs/>
        </w:rPr>
        <w:t>Garantías de anticipos, cumplimiento, defectos o vicios ocultos de bienes, calidad de servicios y de operación y funcionamiento, que en su caso apliquen</w:t>
      </w:r>
    </w:p>
    <w:p w14:paraId="0CE67D9C" w14:textId="64F0F17F" w:rsidR="00677570" w:rsidRPr="00976DC1" w:rsidRDefault="00677570" w:rsidP="00677570">
      <w:pPr>
        <w:spacing w:before="120"/>
        <w:jc w:val="both"/>
        <w:rPr>
          <w:rFonts w:ascii="Noto Sans" w:hAnsi="Noto Sans" w:cs="Noto Sans"/>
          <w:sz w:val="20"/>
          <w:szCs w:val="20"/>
          <w:lang w:eastAsia="es-ES"/>
        </w:rPr>
      </w:pPr>
      <w:r w:rsidRPr="00976DC1">
        <w:rPr>
          <w:rFonts w:ascii="Noto Sans" w:hAnsi="Noto Sans" w:cs="Noto Sans"/>
          <w:sz w:val="20"/>
          <w:szCs w:val="20"/>
          <w:lang w:eastAsia="es-ES"/>
        </w:rPr>
        <w:t>El proveedor deberá garantizar la calidad de los servicios prestados, así como el cumplimiento de las condiciones establecidas en el contrato, el Anexo Técnico y los presentes Términos y Condiciones.</w:t>
      </w:r>
    </w:p>
    <w:p w14:paraId="17067396" w14:textId="77777777" w:rsidR="00677570" w:rsidRPr="00976DC1" w:rsidRDefault="00677570" w:rsidP="00677570">
      <w:pPr>
        <w:spacing w:before="120"/>
        <w:jc w:val="both"/>
        <w:rPr>
          <w:rFonts w:ascii="Noto Sans" w:hAnsi="Noto Sans" w:cs="Noto Sans"/>
          <w:sz w:val="20"/>
          <w:szCs w:val="20"/>
          <w:lang w:eastAsia="es-ES"/>
        </w:rPr>
      </w:pPr>
      <w:r w:rsidRPr="00976DC1">
        <w:rPr>
          <w:rFonts w:ascii="Noto Sans" w:hAnsi="Noto Sans" w:cs="Noto Sans"/>
          <w:sz w:val="20"/>
          <w:szCs w:val="20"/>
          <w:lang w:eastAsia="es-ES"/>
        </w:rPr>
        <w:t>El proveedor deberá garantizar el cumplimiento de todas y cada una de las obligaciones estipuladas en el contrato mediante la presentación de una fianza expedida por institución afianzadora debidamente autorizada, en términos de la Ley de Instituciones de Seguros y de Fianzas, por un importe equivalente al 10% (diez por ciento) del monto total del contrato, sin considerar el Impuesto al Valor Agregado (IVA), a favor del Instituto Mexicano del Seguro Social.</w:t>
      </w:r>
    </w:p>
    <w:p w14:paraId="6D8CF56A" w14:textId="77777777" w:rsidR="00677570" w:rsidRPr="00976DC1" w:rsidRDefault="00677570" w:rsidP="00677570">
      <w:pPr>
        <w:spacing w:before="120"/>
        <w:jc w:val="both"/>
        <w:rPr>
          <w:rFonts w:ascii="Noto Sans" w:hAnsi="Noto Sans" w:cs="Noto Sans"/>
          <w:sz w:val="20"/>
          <w:szCs w:val="20"/>
          <w:lang w:eastAsia="es-ES"/>
        </w:rPr>
      </w:pPr>
      <w:r w:rsidRPr="00976DC1">
        <w:rPr>
          <w:rFonts w:ascii="Noto Sans" w:hAnsi="Noto Sans" w:cs="Noto Sans"/>
          <w:sz w:val="20"/>
          <w:szCs w:val="20"/>
          <w:lang w:eastAsia="es-ES"/>
        </w:rPr>
        <w:t>La garantía de cumplimiento:</w:t>
      </w:r>
    </w:p>
    <w:p w14:paraId="53AFDEFD" w14:textId="77777777" w:rsidR="00677570" w:rsidRPr="00976DC1" w:rsidRDefault="00677570" w:rsidP="00677570">
      <w:pPr>
        <w:numPr>
          <w:ilvl w:val="0"/>
          <w:numId w:val="103"/>
        </w:numPr>
        <w:spacing w:before="120"/>
        <w:jc w:val="both"/>
        <w:rPr>
          <w:rFonts w:ascii="Noto Sans" w:hAnsi="Noto Sans" w:cs="Noto Sans"/>
          <w:sz w:val="20"/>
          <w:szCs w:val="20"/>
          <w:lang w:eastAsia="es-ES"/>
        </w:rPr>
      </w:pPr>
      <w:r w:rsidRPr="00976DC1">
        <w:rPr>
          <w:rFonts w:ascii="Noto Sans" w:hAnsi="Noto Sans" w:cs="Noto Sans"/>
          <w:sz w:val="20"/>
          <w:szCs w:val="20"/>
          <w:lang w:eastAsia="es-ES"/>
        </w:rPr>
        <w:t xml:space="preserve">Deberá presentarse dentro de los 10 días hábiles siguientes a la firma del contrato, en términos de la normatividad aplicable </w:t>
      </w:r>
    </w:p>
    <w:p w14:paraId="1D0A76F0" w14:textId="77777777" w:rsidR="00677570" w:rsidRPr="00976DC1" w:rsidRDefault="00677570" w:rsidP="00677570">
      <w:pPr>
        <w:numPr>
          <w:ilvl w:val="0"/>
          <w:numId w:val="103"/>
        </w:numPr>
        <w:spacing w:before="120"/>
        <w:jc w:val="both"/>
        <w:rPr>
          <w:rFonts w:ascii="Noto Sans" w:hAnsi="Noto Sans" w:cs="Noto Sans"/>
          <w:sz w:val="20"/>
          <w:szCs w:val="20"/>
          <w:lang w:eastAsia="es-ES"/>
        </w:rPr>
      </w:pPr>
      <w:r w:rsidRPr="00976DC1">
        <w:rPr>
          <w:rFonts w:ascii="Noto Sans" w:hAnsi="Noto Sans" w:cs="Noto Sans"/>
          <w:sz w:val="20"/>
          <w:szCs w:val="20"/>
          <w:lang w:eastAsia="es-ES"/>
        </w:rPr>
        <w:t xml:space="preserve">Únicamente podrá ser liberada mediante autorización por escrito del Instituto, a través de la persona servidora pública Administradora del Contrato </w:t>
      </w:r>
    </w:p>
    <w:p w14:paraId="3581A5A9" w14:textId="53EA4733" w:rsidR="00677570" w:rsidRDefault="00677570" w:rsidP="00677570">
      <w:pPr>
        <w:numPr>
          <w:ilvl w:val="0"/>
          <w:numId w:val="103"/>
        </w:numPr>
        <w:spacing w:before="120"/>
        <w:jc w:val="both"/>
        <w:rPr>
          <w:rFonts w:ascii="Noto Sans" w:hAnsi="Noto Sans" w:cs="Noto Sans"/>
          <w:sz w:val="20"/>
          <w:szCs w:val="20"/>
          <w:lang w:eastAsia="es-ES"/>
        </w:rPr>
      </w:pPr>
      <w:r w:rsidRPr="00976DC1">
        <w:rPr>
          <w:rFonts w:ascii="Noto Sans" w:hAnsi="Noto Sans" w:cs="Noto Sans"/>
          <w:sz w:val="20"/>
          <w:szCs w:val="20"/>
          <w:lang w:eastAsia="es-ES"/>
        </w:rPr>
        <w:t>Será ejecutada de manera proporcional en caso de incumplimiento del proveedor</w:t>
      </w:r>
      <w:r w:rsidR="009312EA">
        <w:rPr>
          <w:rFonts w:ascii="Noto Sans" w:hAnsi="Noto Sans" w:cs="Noto Sans"/>
          <w:sz w:val="20"/>
          <w:szCs w:val="20"/>
          <w:lang w:eastAsia="es-ES"/>
        </w:rPr>
        <w:t>.</w:t>
      </w:r>
    </w:p>
    <w:p w14:paraId="5112F07F" w14:textId="2F9B18C0" w:rsidR="009312EA" w:rsidRPr="00976DC1" w:rsidRDefault="009312EA" w:rsidP="00677570">
      <w:pPr>
        <w:numPr>
          <w:ilvl w:val="0"/>
          <w:numId w:val="103"/>
        </w:numPr>
        <w:spacing w:before="120"/>
        <w:jc w:val="both"/>
        <w:rPr>
          <w:rFonts w:ascii="Noto Sans" w:hAnsi="Noto Sans" w:cs="Noto Sans"/>
          <w:sz w:val="20"/>
          <w:szCs w:val="20"/>
          <w:lang w:eastAsia="es-ES"/>
        </w:rPr>
      </w:pPr>
      <w:r>
        <w:rPr>
          <w:rFonts w:ascii="Noto Sans" w:hAnsi="Noto Sans" w:cs="Noto Sans"/>
          <w:sz w:val="20"/>
          <w:szCs w:val="20"/>
          <w:lang w:eastAsia="es-ES"/>
        </w:rPr>
        <w:t>La obligación de la garantía será divisible.</w:t>
      </w:r>
    </w:p>
    <w:p w14:paraId="54BA850E" w14:textId="72D2B669" w:rsidR="00677570" w:rsidRPr="00976DC1" w:rsidRDefault="00677570" w:rsidP="00677570">
      <w:pPr>
        <w:spacing w:before="120"/>
        <w:jc w:val="both"/>
        <w:rPr>
          <w:rFonts w:ascii="Noto Sans" w:hAnsi="Noto Sans" w:cs="Noto Sans"/>
          <w:sz w:val="20"/>
          <w:szCs w:val="20"/>
          <w:lang w:eastAsia="es-ES"/>
        </w:rPr>
      </w:pPr>
      <w:r w:rsidRPr="00976DC1">
        <w:rPr>
          <w:rFonts w:ascii="Noto Sans" w:hAnsi="Noto Sans" w:cs="Noto Sans"/>
          <w:sz w:val="20"/>
          <w:szCs w:val="20"/>
          <w:lang w:eastAsia="es-ES"/>
        </w:rPr>
        <w:t>El proveedor deberá garantizar la calidad técnica de los servicios prestados, así como la correcta elaboración de los entregables comprometidos.</w:t>
      </w:r>
    </w:p>
    <w:p w14:paraId="128F43DA" w14:textId="77777777" w:rsidR="00677570" w:rsidRPr="00976DC1" w:rsidRDefault="00677570" w:rsidP="00677570">
      <w:pPr>
        <w:spacing w:before="120"/>
        <w:jc w:val="both"/>
        <w:rPr>
          <w:rFonts w:ascii="Noto Sans" w:hAnsi="Noto Sans" w:cs="Noto Sans"/>
          <w:sz w:val="20"/>
          <w:szCs w:val="20"/>
          <w:lang w:eastAsia="es-ES"/>
        </w:rPr>
      </w:pPr>
      <w:r w:rsidRPr="00976DC1">
        <w:rPr>
          <w:rFonts w:ascii="Noto Sans" w:hAnsi="Noto Sans" w:cs="Noto Sans"/>
          <w:sz w:val="20"/>
          <w:szCs w:val="20"/>
          <w:lang w:eastAsia="es-ES"/>
        </w:rPr>
        <w:t>En este sentido:</w:t>
      </w:r>
    </w:p>
    <w:p w14:paraId="1D2ACCE7" w14:textId="77777777" w:rsidR="00677570" w:rsidRPr="00976DC1" w:rsidRDefault="00677570" w:rsidP="00677570">
      <w:pPr>
        <w:numPr>
          <w:ilvl w:val="0"/>
          <w:numId w:val="104"/>
        </w:numPr>
        <w:spacing w:before="120"/>
        <w:jc w:val="both"/>
        <w:rPr>
          <w:rFonts w:ascii="Noto Sans" w:hAnsi="Noto Sans" w:cs="Noto Sans"/>
          <w:sz w:val="20"/>
          <w:szCs w:val="20"/>
          <w:lang w:eastAsia="es-ES"/>
        </w:rPr>
      </w:pPr>
      <w:r w:rsidRPr="00976DC1">
        <w:rPr>
          <w:rFonts w:ascii="Noto Sans" w:hAnsi="Noto Sans" w:cs="Noto Sans"/>
          <w:sz w:val="20"/>
          <w:szCs w:val="20"/>
          <w:lang w:eastAsia="es-ES"/>
        </w:rPr>
        <w:t xml:space="preserve">El proveedor se obliga a responder por deficiencias, inconsistencias, errores metodológicos o vicios ocultos en los productos entregados </w:t>
      </w:r>
    </w:p>
    <w:p w14:paraId="0E037112" w14:textId="77777777" w:rsidR="00677570" w:rsidRPr="00976DC1" w:rsidRDefault="00677570" w:rsidP="00677570">
      <w:pPr>
        <w:numPr>
          <w:ilvl w:val="0"/>
          <w:numId w:val="104"/>
        </w:numPr>
        <w:spacing w:before="120"/>
        <w:jc w:val="both"/>
        <w:rPr>
          <w:rFonts w:ascii="Noto Sans" w:hAnsi="Noto Sans" w:cs="Noto Sans"/>
          <w:sz w:val="20"/>
          <w:szCs w:val="20"/>
          <w:lang w:eastAsia="es-ES"/>
        </w:rPr>
      </w:pPr>
      <w:r w:rsidRPr="00976DC1">
        <w:rPr>
          <w:rFonts w:ascii="Noto Sans" w:hAnsi="Noto Sans" w:cs="Noto Sans"/>
          <w:sz w:val="20"/>
          <w:szCs w:val="20"/>
          <w:lang w:eastAsia="es-ES"/>
        </w:rPr>
        <w:t xml:space="preserve">Los servicios deberán prestarse con personal calificado, conforme a lo establecido en su propuesta técnica </w:t>
      </w:r>
    </w:p>
    <w:p w14:paraId="35156707" w14:textId="77777777" w:rsidR="00677570" w:rsidRPr="00976DC1" w:rsidRDefault="00677570" w:rsidP="00677570">
      <w:pPr>
        <w:numPr>
          <w:ilvl w:val="0"/>
          <w:numId w:val="104"/>
        </w:numPr>
        <w:spacing w:before="120"/>
        <w:jc w:val="both"/>
        <w:rPr>
          <w:rFonts w:ascii="Noto Sans" w:hAnsi="Noto Sans" w:cs="Noto Sans"/>
          <w:sz w:val="20"/>
          <w:szCs w:val="20"/>
          <w:lang w:eastAsia="es-ES"/>
        </w:rPr>
      </w:pPr>
      <w:r w:rsidRPr="00976DC1">
        <w:rPr>
          <w:rFonts w:ascii="Noto Sans" w:hAnsi="Noto Sans" w:cs="Noto Sans"/>
          <w:sz w:val="20"/>
          <w:szCs w:val="20"/>
          <w:lang w:eastAsia="es-ES"/>
        </w:rPr>
        <w:lastRenderedPageBreak/>
        <w:t xml:space="preserve">Los entregables deberán elaborarse conforme a los alcances, metodología y criterios definidos en el Anexo Técnico </w:t>
      </w:r>
    </w:p>
    <w:p w14:paraId="111E46D2" w14:textId="77777777" w:rsidR="00677570" w:rsidRPr="00976DC1" w:rsidRDefault="00677570" w:rsidP="00677570">
      <w:pPr>
        <w:numPr>
          <w:ilvl w:val="0"/>
          <w:numId w:val="104"/>
        </w:numPr>
        <w:spacing w:before="120"/>
        <w:jc w:val="both"/>
        <w:rPr>
          <w:rFonts w:ascii="Noto Sans" w:hAnsi="Noto Sans" w:cs="Noto Sans"/>
          <w:sz w:val="20"/>
          <w:szCs w:val="20"/>
          <w:lang w:eastAsia="es-ES"/>
        </w:rPr>
      </w:pPr>
      <w:r w:rsidRPr="00976DC1">
        <w:rPr>
          <w:rFonts w:ascii="Noto Sans" w:hAnsi="Noto Sans" w:cs="Noto Sans"/>
          <w:sz w:val="20"/>
          <w:szCs w:val="20"/>
          <w:lang w:eastAsia="es-ES"/>
        </w:rPr>
        <w:t xml:space="preserve">El proveedor deberá realizar, sin costo adicional para el Instituto, las correcciones o ajustes que resulten necesarios hasta lograr la validación de los productos </w:t>
      </w:r>
    </w:p>
    <w:p w14:paraId="634B6576" w14:textId="7BD31CA6" w:rsidR="00677570" w:rsidRPr="00976DC1" w:rsidRDefault="00677570" w:rsidP="00677570">
      <w:pPr>
        <w:spacing w:before="120"/>
        <w:jc w:val="both"/>
        <w:rPr>
          <w:rFonts w:ascii="Noto Sans" w:hAnsi="Noto Sans" w:cs="Noto Sans"/>
          <w:sz w:val="20"/>
          <w:szCs w:val="20"/>
        </w:rPr>
      </w:pPr>
      <w:r w:rsidRPr="00976DC1">
        <w:rPr>
          <w:rFonts w:ascii="Noto Sans" w:hAnsi="Noto Sans" w:cs="Noto Sans"/>
          <w:sz w:val="20"/>
          <w:szCs w:val="20"/>
        </w:rPr>
        <w:t>Los servicios que se presten bajo este contrato serán realizados por personal capacitado y profesional del proveedor y de conformidad con las especificaciones y alcances acordados por las partes.</w:t>
      </w:r>
    </w:p>
    <w:p w14:paraId="06E9CFD0" w14:textId="1D7ABF4E" w:rsidR="00677570" w:rsidRPr="00976DC1" w:rsidRDefault="00677570" w:rsidP="00677570">
      <w:pPr>
        <w:spacing w:before="120"/>
        <w:jc w:val="both"/>
        <w:rPr>
          <w:rFonts w:ascii="Noto Sans" w:hAnsi="Noto Sans" w:cs="Noto Sans"/>
          <w:sz w:val="20"/>
          <w:szCs w:val="20"/>
          <w:lang w:eastAsia="es-ES"/>
        </w:rPr>
      </w:pPr>
      <w:r w:rsidRPr="59EB4342">
        <w:rPr>
          <w:rFonts w:ascii="Noto Sans" w:hAnsi="Noto Sans" w:cs="Noto Sans"/>
          <w:sz w:val="20"/>
          <w:szCs w:val="20"/>
        </w:rPr>
        <w:t>Para efecto de lo anterior, el proveedor</w:t>
      </w:r>
      <w:r w:rsidR="40BA9B26" w:rsidRPr="59EB4342">
        <w:rPr>
          <w:rFonts w:ascii="Noto Sans" w:hAnsi="Noto Sans" w:cs="Noto Sans"/>
          <w:sz w:val="20"/>
          <w:szCs w:val="20"/>
        </w:rPr>
        <w:t xml:space="preserve"> adjudicado</w:t>
      </w:r>
      <w:r w:rsidRPr="59EB4342">
        <w:rPr>
          <w:rFonts w:ascii="Noto Sans" w:hAnsi="Noto Sans" w:cs="Noto Sans"/>
          <w:sz w:val="20"/>
          <w:szCs w:val="20"/>
        </w:rPr>
        <w:t xml:space="preserve"> debe presentar un escrito dirigido a la persona Administradora del Contrato en papel membretado y firmado </w:t>
      </w:r>
      <w:r w:rsidR="77DEB724" w:rsidRPr="59EB4342">
        <w:rPr>
          <w:rFonts w:ascii="Noto Sans" w:hAnsi="Noto Sans" w:cs="Noto Sans"/>
          <w:sz w:val="20"/>
          <w:szCs w:val="20"/>
        </w:rPr>
        <w:t xml:space="preserve">por el o la representante legal </w:t>
      </w:r>
      <w:r w:rsidRPr="59EB4342">
        <w:rPr>
          <w:rFonts w:ascii="Noto Sans" w:hAnsi="Noto Sans" w:cs="Noto Sans"/>
          <w:sz w:val="20"/>
          <w:szCs w:val="20"/>
        </w:rPr>
        <w:t xml:space="preserve">en el que se comprometa a dar cumplimiento a lo señalado en este apartado. Dicho escrito deberá ser entregado </w:t>
      </w:r>
      <w:r w:rsidR="0B24F328" w:rsidRPr="59EB4342">
        <w:rPr>
          <w:rFonts w:ascii="Noto Sans" w:hAnsi="Noto Sans" w:cs="Noto Sans"/>
          <w:sz w:val="20"/>
          <w:szCs w:val="20"/>
        </w:rPr>
        <w:t>físicamente</w:t>
      </w:r>
      <w:r w:rsidR="5D369B18" w:rsidRPr="59EB4342">
        <w:rPr>
          <w:rFonts w:ascii="Noto Sans" w:hAnsi="Noto Sans" w:cs="Noto Sans"/>
          <w:sz w:val="20"/>
          <w:szCs w:val="20"/>
        </w:rPr>
        <w:t xml:space="preserve"> e</w:t>
      </w:r>
      <w:r w:rsidR="009A6EB6" w:rsidRPr="59EB4342">
        <w:rPr>
          <w:rFonts w:ascii="Noto Sans" w:hAnsi="Noto Sans" w:cs="Noto Sans"/>
          <w:sz w:val="20"/>
          <w:szCs w:val="20"/>
        </w:rPr>
        <w:t xml:space="preserve">n </w:t>
      </w:r>
      <w:r w:rsidRPr="59EB4342">
        <w:rPr>
          <w:rFonts w:ascii="Noto Sans" w:hAnsi="Noto Sans" w:cs="Noto Sans"/>
          <w:sz w:val="20"/>
          <w:szCs w:val="20"/>
        </w:rPr>
        <w:t>Avenida Paseo de la Reforma número 476, piso 2, colonia Juárez, alcaldía Cuauhtémoc, código postal 06600, Ciudad de México, en un horario de 09:00 a 18:00 horas.</w:t>
      </w:r>
    </w:p>
    <w:p w14:paraId="55F4A043" w14:textId="77777777" w:rsidR="00677570" w:rsidRPr="00976DC1" w:rsidRDefault="00677570" w:rsidP="00677570">
      <w:pPr>
        <w:spacing w:before="120"/>
        <w:jc w:val="both"/>
        <w:rPr>
          <w:rFonts w:ascii="Noto Sans" w:hAnsi="Noto Sans" w:cs="Noto Sans"/>
          <w:sz w:val="20"/>
          <w:szCs w:val="20"/>
          <w:lang w:eastAsia="es-ES"/>
        </w:rPr>
      </w:pPr>
    </w:p>
    <w:p w14:paraId="412D8884" w14:textId="5EEC14BE" w:rsidR="00677570" w:rsidRPr="00976DC1" w:rsidRDefault="009A6EB6" w:rsidP="009A6EB6">
      <w:pPr>
        <w:pStyle w:val="Prrafodelista"/>
        <w:numPr>
          <w:ilvl w:val="0"/>
          <w:numId w:val="86"/>
        </w:numPr>
        <w:spacing w:before="120"/>
        <w:jc w:val="both"/>
        <w:rPr>
          <w:rFonts w:ascii="Noto Sans" w:hAnsi="Noto Sans" w:cs="Noto Sans"/>
          <w:b/>
          <w:bCs/>
        </w:rPr>
      </w:pPr>
      <w:r w:rsidRPr="00976DC1">
        <w:rPr>
          <w:rFonts w:ascii="Noto Sans" w:hAnsi="Noto Sans" w:cs="Noto Sans"/>
          <w:b/>
          <w:bCs/>
        </w:rPr>
        <w:t>Forma y condiciones de pago. Partida Única</w:t>
      </w:r>
      <w:r w:rsidR="009F7B6A" w:rsidRPr="00976DC1">
        <w:rPr>
          <w:rFonts w:ascii="Noto Sans" w:hAnsi="Noto Sans" w:cs="Noto Sans"/>
          <w:b/>
          <w:bCs/>
        </w:rPr>
        <w:t>: Concepto A, Concepto B, Concepto C</w:t>
      </w:r>
      <w:r w:rsidRPr="00976DC1">
        <w:rPr>
          <w:rFonts w:ascii="Noto Sans" w:hAnsi="Noto Sans" w:cs="Noto Sans"/>
          <w:b/>
          <w:bCs/>
        </w:rPr>
        <w:t>.</w:t>
      </w:r>
    </w:p>
    <w:p w14:paraId="3EAC816D" w14:textId="5E79056F" w:rsidR="009F7B6A" w:rsidRPr="00976DC1" w:rsidRDefault="009A6EB6" w:rsidP="009F7B6A">
      <w:pPr>
        <w:spacing w:before="120"/>
        <w:jc w:val="both"/>
        <w:rPr>
          <w:rFonts w:ascii="Noto Sans" w:hAnsi="Noto Sans" w:cs="Noto Sans"/>
          <w:sz w:val="20"/>
          <w:szCs w:val="20"/>
        </w:rPr>
      </w:pPr>
      <w:r w:rsidRPr="00976DC1">
        <w:rPr>
          <w:rFonts w:ascii="Noto Sans" w:hAnsi="Noto Sans" w:cs="Noto Sans"/>
          <w:sz w:val="20"/>
          <w:szCs w:val="20"/>
        </w:rPr>
        <w:t xml:space="preserve">El pago se realizará </w:t>
      </w:r>
      <w:r w:rsidR="009F7B6A" w:rsidRPr="00976DC1">
        <w:rPr>
          <w:rFonts w:ascii="Noto Sans" w:hAnsi="Noto Sans" w:cs="Noto Sans"/>
          <w:sz w:val="20"/>
          <w:szCs w:val="20"/>
        </w:rPr>
        <w:t>de la siguiente manera:</w:t>
      </w:r>
    </w:p>
    <w:p w14:paraId="328A53D4" w14:textId="23D8858C" w:rsidR="009F7B6A" w:rsidRPr="00976DC1" w:rsidRDefault="009F7B6A" w:rsidP="009F7B6A">
      <w:pPr>
        <w:pStyle w:val="Prrafodelista"/>
        <w:numPr>
          <w:ilvl w:val="0"/>
          <w:numId w:val="115"/>
        </w:numPr>
        <w:spacing w:before="120"/>
        <w:contextualSpacing w:val="0"/>
        <w:jc w:val="both"/>
        <w:rPr>
          <w:rFonts w:ascii="Noto Sans" w:hAnsi="Noto Sans" w:cs="Noto Sans"/>
          <w:sz w:val="20"/>
          <w:szCs w:val="20"/>
        </w:rPr>
      </w:pPr>
      <w:r w:rsidRPr="00976DC1">
        <w:rPr>
          <w:rFonts w:ascii="Noto Sans" w:hAnsi="Noto Sans" w:cs="Noto Sans"/>
          <w:sz w:val="20"/>
          <w:szCs w:val="20"/>
        </w:rPr>
        <w:t>Concepto A: Pago en 1 (una) sola exhibición, en moneda nacional (pesos mexicanos)</w:t>
      </w:r>
      <w:r w:rsidR="009312EA">
        <w:rPr>
          <w:rFonts w:ascii="Noto Sans" w:hAnsi="Noto Sans" w:cs="Noto Sans"/>
          <w:sz w:val="20"/>
          <w:szCs w:val="20"/>
        </w:rPr>
        <w:t>.</w:t>
      </w:r>
    </w:p>
    <w:p w14:paraId="7FBEC088" w14:textId="3ED81350" w:rsidR="009F7B6A" w:rsidRPr="00976DC1" w:rsidRDefault="009F7B6A" w:rsidP="009F7B6A">
      <w:pPr>
        <w:pStyle w:val="Prrafodelista"/>
        <w:numPr>
          <w:ilvl w:val="0"/>
          <w:numId w:val="115"/>
        </w:numPr>
        <w:spacing w:before="120"/>
        <w:contextualSpacing w:val="0"/>
        <w:jc w:val="both"/>
        <w:rPr>
          <w:rFonts w:ascii="Noto Sans" w:hAnsi="Noto Sans" w:cs="Noto Sans"/>
          <w:sz w:val="20"/>
          <w:szCs w:val="20"/>
        </w:rPr>
      </w:pPr>
      <w:r w:rsidRPr="00976DC1">
        <w:rPr>
          <w:rFonts w:ascii="Noto Sans" w:hAnsi="Noto Sans" w:cs="Noto Sans"/>
          <w:sz w:val="20"/>
          <w:szCs w:val="20"/>
        </w:rPr>
        <w:t>Concepto B: Pago en 1 (una) sola exhibición, en moneda nacional (pesos mexicanos)</w:t>
      </w:r>
      <w:r w:rsidR="009312EA">
        <w:rPr>
          <w:rFonts w:ascii="Noto Sans" w:hAnsi="Noto Sans" w:cs="Noto Sans"/>
          <w:sz w:val="20"/>
          <w:szCs w:val="20"/>
        </w:rPr>
        <w:t>.</w:t>
      </w:r>
    </w:p>
    <w:p w14:paraId="53ED1D69" w14:textId="2A9E8DD9" w:rsidR="009F7B6A" w:rsidRPr="00976DC1" w:rsidRDefault="009F7B6A" w:rsidP="009F7B6A">
      <w:pPr>
        <w:pStyle w:val="Prrafodelista"/>
        <w:numPr>
          <w:ilvl w:val="0"/>
          <w:numId w:val="115"/>
        </w:numPr>
        <w:spacing w:before="120"/>
        <w:contextualSpacing w:val="0"/>
        <w:jc w:val="both"/>
        <w:rPr>
          <w:rFonts w:ascii="Noto Sans" w:hAnsi="Noto Sans" w:cs="Noto Sans"/>
          <w:sz w:val="20"/>
          <w:szCs w:val="20"/>
        </w:rPr>
      </w:pPr>
      <w:r w:rsidRPr="00976DC1">
        <w:rPr>
          <w:rFonts w:ascii="Noto Sans" w:hAnsi="Noto Sans" w:cs="Noto Sans"/>
          <w:sz w:val="20"/>
          <w:szCs w:val="20"/>
        </w:rPr>
        <w:t>Concepto C: Pago en 1 (una) sola exhibición, en moneda nacional (pesos mexicanos)</w:t>
      </w:r>
      <w:r w:rsidR="009312EA">
        <w:rPr>
          <w:rFonts w:ascii="Noto Sans" w:hAnsi="Noto Sans" w:cs="Noto Sans"/>
          <w:sz w:val="20"/>
          <w:szCs w:val="20"/>
        </w:rPr>
        <w:t>.</w:t>
      </w:r>
    </w:p>
    <w:p w14:paraId="28AB8CFF" w14:textId="05E872F9" w:rsidR="003C112D" w:rsidRPr="00976DC1" w:rsidRDefault="003C112D" w:rsidP="59EB4342">
      <w:pPr>
        <w:spacing w:before="120"/>
        <w:jc w:val="both"/>
        <w:rPr>
          <w:rFonts w:ascii="Noto Sans" w:eastAsia="Times New Roman" w:hAnsi="Noto Sans" w:cs="Noto Sans"/>
          <w:color w:val="000000" w:themeColor="text1"/>
          <w:sz w:val="20"/>
          <w:szCs w:val="20"/>
        </w:rPr>
      </w:pPr>
    </w:p>
    <w:p w14:paraId="66A9FBCE" w14:textId="7DEC8698" w:rsidR="003C112D" w:rsidRPr="00976DC1" w:rsidRDefault="003C112D" w:rsidP="003C112D">
      <w:pPr>
        <w:pStyle w:val="Prrafodelista"/>
        <w:numPr>
          <w:ilvl w:val="0"/>
          <w:numId w:val="86"/>
        </w:numPr>
        <w:spacing w:before="120"/>
        <w:jc w:val="both"/>
        <w:rPr>
          <w:rFonts w:ascii="Noto Sans" w:hAnsi="Noto Sans" w:cs="Noto Sans"/>
          <w:b/>
          <w:bCs/>
        </w:rPr>
      </w:pPr>
      <w:r w:rsidRPr="00976DC1">
        <w:rPr>
          <w:rFonts w:ascii="Noto Sans" w:hAnsi="Noto Sans" w:cs="Noto Sans"/>
          <w:b/>
          <w:bCs/>
        </w:rPr>
        <w:t>Mecanismo de comprobación, supervisión y verificación de los servicios contratados y efectivamente prestados, así como el cumplimiento de los requerimientos de cada entregable. Partida Única.</w:t>
      </w:r>
    </w:p>
    <w:p w14:paraId="235D5080" w14:textId="77777777" w:rsidR="003C112D" w:rsidRPr="00976DC1" w:rsidRDefault="003C112D" w:rsidP="003C112D">
      <w:pPr>
        <w:spacing w:before="120"/>
        <w:jc w:val="both"/>
        <w:rPr>
          <w:rFonts w:ascii="Noto Sans" w:hAnsi="Noto Sans" w:cs="Noto Sans"/>
          <w:sz w:val="20"/>
          <w:szCs w:val="20"/>
        </w:rPr>
      </w:pPr>
      <w:r w:rsidRPr="00976DC1">
        <w:rPr>
          <w:rFonts w:ascii="Noto Sans" w:hAnsi="Noto Sans" w:cs="Noto Sans"/>
          <w:sz w:val="20"/>
          <w:szCs w:val="20"/>
        </w:rPr>
        <w:t>El área requirente y el área técnica serán responsables de la supervisión, seguimiento y verificación del cumplimiento del servicio.</w:t>
      </w:r>
    </w:p>
    <w:p w14:paraId="4DE5FCB1" w14:textId="77777777" w:rsidR="003C112D" w:rsidRPr="00976DC1" w:rsidRDefault="003C112D" w:rsidP="003C112D">
      <w:pPr>
        <w:spacing w:before="120"/>
        <w:jc w:val="both"/>
        <w:rPr>
          <w:rFonts w:ascii="Noto Sans" w:hAnsi="Noto Sans" w:cs="Noto Sans"/>
          <w:sz w:val="20"/>
          <w:szCs w:val="20"/>
        </w:rPr>
      </w:pPr>
      <w:r w:rsidRPr="00976DC1">
        <w:rPr>
          <w:rFonts w:ascii="Noto Sans" w:hAnsi="Noto Sans" w:cs="Noto Sans"/>
          <w:sz w:val="20"/>
          <w:szCs w:val="20"/>
        </w:rPr>
        <w:t>Para ello, se implementarán los siguientes mecanismos:</w:t>
      </w:r>
    </w:p>
    <w:p w14:paraId="0B1BE301" w14:textId="7E422269" w:rsidR="003C112D" w:rsidRPr="00976DC1" w:rsidRDefault="003C112D" w:rsidP="003C112D">
      <w:pPr>
        <w:numPr>
          <w:ilvl w:val="0"/>
          <w:numId w:val="107"/>
        </w:numPr>
        <w:spacing w:before="120"/>
        <w:jc w:val="both"/>
        <w:rPr>
          <w:rFonts w:ascii="Noto Sans" w:hAnsi="Noto Sans" w:cs="Noto Sans"/>
          <w:sz w:val="20"/>
          <w:szCs w:val="20"/>
        </w:rPr>
      </w:pPr>
      <w:r w:rsidRPr="00976DC1">
        <w:rPr>
          <w:rFonts w:ascii="Noto Sans" w:hAnsi="Noto Sans" w:cs="Noto Sans"/>
          <w:sz w:val="20"/>
          <w:szCs w:val="20"/>
        </w:rPr>
        <w:t>Revisión técnica de los entregables conforme a los criterios establecidos en el Anexo Técnico</w:t>
      </w:r>
      <w:r w:rsidR="0013795E">
        <w:rPr>
          <w:rFonts w:ascii="Noto Sans" w:hAnsi="Noto Sans" w:cs="Noto Sans"/>
          <w:sz w:val="20"/>
          <w:szCs w:val="20"/>
        </w:rPr>
        <w:t xml:space="preserve">, </w:t>
      </w:r>
      <w:r w:rsidR="000C6C63" w:rsidRPr="000C6C63">
        <w:rPr>
          <w:rFonts w:ascii="Noto Sans" w:hAnsi="Noto Sans" w:cs="Noto Sans"/>
          <w:sz w:val="20"/>
          <w:szCs w:val="20"/>
        </w:rPr>
        <w:t xml:space="preserve">mediante la revisión documental por parte del equipo de la Coordinación de </w:t>
      </w:r>
      <w:r w:rsidR="000C6C63" w:rsidRPr="000C6C63">
        <w:rPr>
          <w:rFonts w:ascii="Noto Sans" w:hAnsi="Noto Sans" w:cs="Noto Sans"/>
          <w:sz w:val="20"/>
          <w:szCs w:val="20"/>
        </w:rPr>
        <w:lastRenderedPageBreak/>
        <w:t>Políticas de Seguridad Social, quien verificará la congruencia metodológica, calidad técnica, suficiencia de la información y cumplimiento de los alcances requeridos. En caso de identificarse observaciones, inconsistencias o áreas de mejora, se notificará al proveedor mediante correo electrónico institucional, señalando los ajustes, aclaraciones o modificaciones requeridas, para su atención y respuesta por la misma vía.</w:t>
      </w:r>
    </w:p>
    <w:p w14:paraId="47E04287" w14:textId="4EFF0FC1" w:rsidR="003C112D" w:rsidRPr="00976DC1" w:rsidRDefault="003C112D" w:rsidP="003C112D">
      <w:pPr>
        <w:numPr>
          <w:ilvl w:val="0"/>
          <w:numId w:val="107"/>
        </w:numPr>
        <w:spacing w:before="120"/>
        <w:jc w:val="both"/>
        <w:rPr>
          <w:rFonts w:ascii="Noto Sans" w:hAnsi="Noto Sans" w:cs="Noto Sans"/>
          <w:sz w:val="20"/>
          <w:szCs w:val="20"/>
        </w:rPr>
      </w:pPr>
      <w:r w:rsidRPr="00976DC1">
        <w:rPr>
          <w:rFonts w:ascii="Noto Sans" w:hAnsi="Noto Sans" w:cs="Noto Sans"/>
          <w:sz w:val="20"/>
          <w:szCs w:val="20"/>
        </w:rPr>
        <w:t>Seguimiento periódico del avance del proyecto mediante reuniones de trabajo</w:t>
      </w:r>
      <w:r w:rsidR="000C6C63">
        <w:rPr>
          <w:rFonts w:ascii="Noto Sans" w:hAnsi="Noto Sans" w:cs="Noto Sans"/>
          <w:sz w:val="20"/>
          <w:szCs w:val="20"/>
        </w:rPr>
        <w:t xml:space="preserve"> </w:t>
      </w:r>
      <w:r w:rsidR="000C6C63" w:rsidRPr="000C6C63">
        <w:rPr>
          <w:rFonts w:ascii="Noto Sans" w:hAnsi="Noto Sans" w:cs="Noto Sans"/>
          <w:sz w:val="20"/>
          <w:szCs w:val="20"/>
        </w:rPr>
        <w:t>mediante reuniones de trabajo entre el proveedor y las áreas responsables, en las que se revisará el cumplimiento del cronograma, el estado de desarrollo de las actividades comprometidas y el avance de los entregables, pudiéndose generar minutas, acuerdos de seguimiento o listas de asistencia como evidencia documental.</w:t>
      </w:r>
    </w:p>
    <w:p w14:paraId="0165127C" w14:textId="4A2B0935" w:rsidR="003C112D" w:rsidRPr="00976DC1" w:rsidRDefault="003C112D" w:rsidP="003C112D">
      <w:pPr>
        <w:numPr>
          <w:ilvl w:val="0"/>
          <w:numId w:val="107"/>
        </w:numPr>
        <w:spacing w:before="120"/>
        <w:jc w:val="both"/>
        <w:rPr>
          <w:rFonts w:ascii="Noto Sans" w:hAnsi="Noto Sans" w:cs="Noto Sans"/>
          <w:sz w:val="20"/>
          <w:szCs w:val="20"/>
        </w:rPr>
      </w:pPr>
      <w:r w:rsidRPr="00976DC1">
        <w:rPr>
          <w:rFonts w:ascii="Noto Sans" w:hAnsi="Noto Sans" w:cs="Noto Sans"/>
          <w:sz w:val="20"/>
          <w:szCs w:val="20"/>
        </w:rPr>
        <w:t>Validación de productos intermedios y finales</w:t>
      </w:r>
      <w:r w:rsidR="000C6C63">
        <w:rPr>
          <w:rFonts w:ascii="Noto Sans" w:hAnsi="Noto Sans" w:cs="Noto Sans"/>
          <w:sz w:val="20"/>
          <w:szCs w:val="20"/>
        </w:rPr>
        <w:t xml:space="preserve">, </w:t>
      </w:r>
      <w:r w:rsidR="000C6C63" w:rsidRPr="000C6C63">
        <w:rPr>
          <w:rFonts w:ascii="Noto Sans" w:hAnsi="Noto Sans" w:cs="Noto Sans"/>
          <w:sz w:val="20"/>
          <w:szCs w:val="20"/>
        </w:rPr>
        <w:t>verificando que éstos cumplan con las características, estructura, contenido, alcance y calidad establecidos en el Anexo Técnico, previo a su aceptación por parte del área requirente y del área técnica.</w:t>
      </w:r>
    </w:p>
    <w:p w14:paraId="1D82BF91" w14:textId="592A6F5D" w:rsidR="003C112D" w:rsidRDefault="003C112D" w:rsidP="003C112D">
      <w:pPr>
        <w:numPr>
          <w:ilvl w:val="0"/>
          <w:numId w:val="107"/>
        </w:numPr>
        <w:spacing w:before="120"/>
        <w:jc w:val="both"/>
        <w:rPr>
          <w:rFonts w:ascii="Noto Sans" w:hAnsi="Noto Sans" w:cs="Noto Sans"/>
          <w:sz w:val="20"/>
          <w:szCs w:val="20"/>
        </w:rPr>
      </w:pPr>
      <w:r w:rsidRPr="00976DC1">
        <w:rPr>
          <w:rFonts w:ascii="Noto Sans" w:hAnsi="Noto Sans" w:cs="Noto Sans"/>
          <w:sz w:val="20"/>
          <w:szCs w:val="20"/>
        </w:rPr>
        <w:t>Emisión de observaciones y solicitud de ajustes, en su caso</w:t>
      </w:r>
      <w:r w:rsidR="000C6C63">
        <w:rPr>
          <w:rFonts w:ascii="Noto Sans" w:hAnsi="Noto Sans" w:cs="Noto Sans"/>
          <w:sz w:val="20"/>
          <w:szCs w:val="20"/>
        </w:rPr>
        <w:t xml:space="preserve">, </w:t>
      </w:r>
      <w:r w:rsidR="000C6C63" w:rsidRPr="000C6C63">
        <w:rPr>
          <w:rFonts w:ascii="Noto Sans" w:hAnsi="Noto Sans" w:cs="Noto Sans"/>
          <w:sz w:val="20"/>
          <w:szCs w:val="20"/>
        </w:rPr>
        <w:t>correcciones o complementaciones</w:t>
      </w:r>
      <w:r w:rsidR="000C6C63">
        <w:rPr>
          <w:rFonts w:ascii="Noto Sans" w:hAnsi="Noto Sans" w:cs="Noto Sans"/>
          <w:sz w:val="20"/>
          <w:szCs w:val="20"/>
        </w:rPr>
        <w:t xml:space="preserve"> por medio de correo electrónico institucional,</w:t>
      </w:r>
      <w:r w:rsidR="000C6C63" w:rsidRPr="000C6C63">
        <w:rPr>
          <w:rFonts w:ascii="Noto Sans" w:hAnsi="Noto Sans" w:cs="Noto Sans"/>
          <w:sz w:val="20"/>
          <w:szCs w:val="20"/>
        </w:rPr>
        <w:t xml:space="preserve"> cuando los entregables no cumplan total o parcialmente con los requerimientos establecidos, otorgándose un plazo razonable para su atención, previo a la validación definitiva correspondiente.</w:t>
      </w:r>
    </w:p>
    <w:p w14:paraId="146D1E23" w14:textId="1E4F9F7A" w:rsidR="000C6C63" w:rsidRPr="00976DC1" w:rsidRDefault="000C6C63" w:rsidP="003C112D">
      <w:pPr>
        <w:numPr>
          <w:ilvl w:val="0"/>
          <w:numId w:val="107"/>
        </w:numPr>
        <w:spacing w:before="120"/>
        <w:jc w:val="both"/>
        <w:rPr>
          <w:rFonts w:ascii="Noto Sans" w:hAnsi="Noto Sans" w:cs="Noto Sans"/>
          <w:sz w:val="20"/>
          <w:szCs w:val="20"/>
        </w:rPr>
      </w:pPr>
      <w:r w:rsidRPr="000C6C63">
        <w:rPr>
          <w:rFonts w:ascii="Noto Sans" w:hAnsi="Noto Sans" w:cs="Noto Sans"/>
          <w:sz w:val="20"/>
          <w:szCs w:val="20"/>
        </w:rPr>
        <w:t>Verificación documental de la prestación efectiva de los servicios, mediante la integración y resguardo de correos electrónicos, versiones de trabajo, minutas, reportes de avance, documentos entregables y demás evidencia generada durante la ejecución del servicio, que permitan acreditar el cumplimiento de las obligaciones contractuales.</w:t>
      </w:r>
    </w:p>
    <w:p w14:paraId="43F4F709" w14:textId="7E5352D6" w:rsidR="003C112D" w:rsidRDefault="000C6C63" w:rsidP="000C6C63">
      <w:pPr>
        <w:spacing w:before="120"/>
        <w:jc w:val="both"/>
        <w:rPr>
          <w:rFonts w:ascii="Noto Sans" w:hAnsi="Noto Sans" w:cs="Noto Sans"/>
          <w:sz w:val="20"/>
          <w:szCs w:val="20"/>
        </w:rPr>
      </w:pPr>
      <w:r w:rsidRPr="000C6C63">
        <w:rPr>
          <w:rFonts w:ascii="Noto Sans" w:hAnsi="Noto Sans" w:cs="Noto Sans"/>
          <w:sz w:val="20"/>
          <w:szCs w:val="20"/>
        </w:rPr>
        <w:t>Derivado de lo anterior, el área requirente y el área técnica podrán generar e integrar evidencia documental de la supervisión realizada, de las observaciones emitidas y de los hallazgos identificados durante la ejecución y validación de los servicios contratados.</w:t>
      </w:r>
    </w:p>
    <w:p w14:paraId="064D323D" w14:textId="77777777" w:rsidR="000C6C63" w:rsidRPr="00976DC1" w:rsidRDefault="000C6C63" w:rsidP="003C112D">
      <w:pPr>
        <w:spacing w:before="120"/>
        <w:ind w:left="360"/>
        <w:jc w:val="both"/>
        <w:rPr>
          <w:rFonts w:ascii="Noto Sans" w:hAnsi="Noto Sans" w:cs="Noto Sans"/>
          <w:b/>
          <w:bCs/>
        </w:rPr>
      </w:pPr>
    </w:p>
    <w:p w14:paraId="422C9A0D" w14:textId="7CA21A05" w:rsidR="003C112D" w:rsidRPr="00976DC1" w:rsidRDefault="003C112D" w:rsidP="003C112D">
      <w:pPr>
        <w:pStyle w:val="Prrafodelista"/>
        <w:numPr>
          <w:ilvl w:val="0"/>
          <w:numId w:val="86"/>
        </w:numPr>
        <w:spacing w:before="120"/>
        <w:jc w:val="both"/>
        <w:rPr>
          <w:rFonts w:ascii="Noto Sans" w:hAnsi="Noto Sans" w:cs="Noto Sans"/>
          <w:b/>
          <w:bCs/>
        </w:rPr>
      </w:pPr>
      <w:r w:rsidRPr="00976DC1">
        <w:rPr>
          <w:rFonts w:ascii="Noto Sans" w:hAnsi="Noto Sans" w:cs="Noto Sans"/>
          <w:b/>
          <w:bCs/>
        </w:rPr>
        <w:t xml:space="preserve">Otorgamiento de anticipo. </w:t>
      </w:r>
      <w:r w:rsidR="009F7B6A" w:rsidRPr="00976DC1">
        <w:rPr>
          <w:rFonts w:ascii="Noto Sans" w:hAnsi="Noto Sans" w:cs="Noto Sans"/>
          <w:b/>
          <w:bCs/>
        </w:rPr>
        <w:t>Partida Única: Concepto A, Concepto B, Concepto C.</w:t>
      </w:r>
    </w:p>
    <w:p w14:paraId="0CE8032C" w14:textId="3F755E25" w:rsidR="003C112D" w:rsidRPr="00976DC1" w:rsidRDefault="003C112D" w:rsidP="003C112D">
      <w:pPr>
        <w:spacing w:before="120"/>
        <w:jc w:val="both"/>
        <w:rPr>
          <w:rFonts w:ascii="Noto Sans" w:hAnsi="Noto Sans" w:cs="Noto Sans"/>
          <w:sz w:val="20"/>
          <w:szCs w:val="20"/>
        </w:rPr>
      </w:pPr>
      <w:r w:rsidRPr="00976DC1">
        <w:rPr>
          <w:rFonts w:ascii="Noto Sans" w:hAnsi="Noto Sans" w:cs="Noto Sans"/>
          <w:sz w:val="20"/>
          <w:szCs w:val="20"/>
        </w:rPr>
        <w:t>No aplica.</w:t>
      </w:r>
    </w:p>
    <w:p w14:paraId="38FE05AD" w14:textId="77777777" w:rsidR="003C112D" w:rsidRPr="00976DC1" w:rsidRDefault="003C112D" w:rsidP="003C112D">
      <w:pPr>
        <w:spacing w:before="120"/>
        <w:jc w:val="both"/>
        <w:rPr>
          <w:rFonts w:ascii="Noto Sans" w:hAnsi="Noto Sans" w:cs="Noto Sans"/>
          <w:sz w:val="20"/>
          <w:szCs w:val="20"/>
        </w:rPr>
      </w:pPr>
    </w:p>
    <w:p w14:paraId="09A9926E" w14:textId="19607309" w:rsidR="003C112D" w:rsidRPr="00976DC1" w:rsidRDefault="003C112D" w:rsidP="003C112D">
      <w:pPr>
        <w:pStyle w:val="Prrafodelista"/>
        <w:numPr>
          <w:ilvl w:val="0"/>
          <w:numId w:val="86"/>
        </w:numPr>
        <w:spacing w:before="120"/>
        <w:jc w:val="both"/>
        <w:rPr>
          <w:rFonts w:ascii="Noto Sans" w:hAnsi="Noto Sans" w:cs="Noto Sans"/>
          <w:b/>
          <w:bCs/>
        </w:rPr>
      </w:pPr>
      <w:r w:rsidRPr="00976DC1">
        <w:rPr>
          <w:rFonts w:ascii="Noto Sans" w:hAnsi="Noto Sans" w:cs="Noto Sans"/>
          <w:b/>
          <w:bCs/>
        </w:rPr>
        <w:t xml:space="preserve">Aviso de privacidad, así como la precisión de las medidas de seguridad para el manejo de la información para bienes o servicios de tecnologías de la información y comunicaciones, alineado a la </w:t>
      </w:r>
      <w:r w:rsidRPr="00976DC1">
        <w:rPr>
          <w:rFonts w:ascii="Noto Sans" w:hAnsi="Noto Sans" w:cs="Noto Sans"/>
          <w:b/>
          <w:bCs/>
        </w:rPr>
        <w:lastRenderedPageBreak/>
        <w:t>política general de Seguridad de la información en materia de TIC, cuando se considere aplicable.</w:t>
      </w:r>
    </w:p>
    <w:p w14:paraId="743431FA" w14:textId="77777777" w:rsidR="003C112D" w:rsidRPr="00976DC1" w:rsidRDefault="003C112D" w:rsidP="003C112D">
      <w:pPr>
        <w:spacing w:before="120"/>
        <w:jc w:val="both"/>
        <w:rPr>
          <w:rFonts w:ascii="Noto Sans" w:hAnsi="Noto Sans" w:cs="Noto Sans"/>
          <w:sz w:val="20"/>
          <w:szCs w:val="20"/>
        </w:rPr>
      </w:pPr>
      <w:r w:rsidRPr="00976DC1">
        <w:rPr>
          <w:rFonts w:ascii="Noto Sans" w:hAnsi="Noto Sans" w:cs="Noto Sans"/>
          <w:sz w:val="20"/>
          <w:szCs w:val="20"/>
        </w:rPr>
        <w:t>No aplica.</w:t>
      </w:r>
    </w:p>
    <w:p w14:paraId="46D0C7FD" w14:textId="77777777" w:rsidR="003C112D" w:rsidRPr="00976DC1" w:rsidRDefault="003C112D" w:rsidP="003C112D">
      <w:pPr>
        <w:spacing w:before="120"/>
        <w:jc w:val="both"/>
        <w:rPr>
          <w:rFonts w:ascii="Noto Sans" w:hAnsi="Noto Sans" w:cs="Noto Sans"/>
          <w:sz w:val="20"/>
          <w:szCs w:val="20"/>
        </w:rPr>
      </w:pPr>
    </w:p>
    <w:p w14:paraId="397B0368" w14:textId="5E2F42E1" w:rsidR="003C112D" w:rsidRPr="00976DC1" w:rsidRDefault="003C112D" w:rsidP="003C112D">
      <w:pPr>
        <w:pStyle w:val="Prrafodelista"/>
        <w:numPr>
          <w:ilvl w:val="0"/>
          <w:numId w:val="86"/>
        </w:numPr>
        <w:spacing w:before="120"/>
        <w:jc w:val="both"/>
        <w:rPr>
          <w:rFonts w:ascii="Noto Sans" w:hAnsi="Noto Sans" w:cs="Noto Sans"/>
          <w:b/>
          <w:bCs/>
        </w:rPr>
      </w:pPr>
      <w:r w:rsidRPr="00976DC1">
        <w:rPr>
          <w:rFonts w:ascii="Noto Sans" w:hAnsi="Noto Sans" w:cs="Noto Sans"/>
          <w:b/>
          <w:bCs/>
        </w:rPr>
        <w:t>Seguro de Responsabilidad Civil en el caso de adquisición o arrendamiento de bienes o prestación de servicios que así lo ameriten a juicio del Área Requirente y/o Técnica.</w:t>
      </w:r>
    </w:p>
    <w:p w14:paraId="504282A7" w14:textId="77777777" w:rsidR="003C112D" w:rsidRPr="00976DC1" w:rsidRDefault="003C112D" w:rsidP="003C112D">
      <w:pPr>
        <w:spacing w:before="120"/>
        <w:jc w:val="both"/>
        <w:rPr>
          <w:rFonts w:ascii="Noto Sans" w:hAnsi="Noto Sans" w:cs="Noto Sans"/>
          <w:sz w:val="20"/>
          <w:szCs w:val="20"/>
        </w:rPr>
      </w:pPr>
      <w:r w:rsidRPr="00976DC1">
        <w:rPr>
          <w:rFonts w:ascii="Noto Sans" w:hAnsi="Noto Sans" w:cs="Noto Sans"/>
          <w:sz w:val="20"/>
          <w:szCs w:val="20"/>
        </w:rPr>
        <w:t>No aplica.</w:t>
      </w:r>
    </w:p>
    <w:p w14:paraId="6403CB4C" w14:textId="77777777" w:rsidR="003C112D" w:rsidRPr="00976DC1" w:rsidRDefault="003C112D" w:rsidP="003C112D">
      <w:pPr>
        <w:spacing w:before="120"/>
        <w:jc w:val="both"/>
        <w:rPr>
          <w:rFonts w:ascii="Noto Sans" w:hAnsi="Noto Sans" w:cs="Noto Sans"/>
          <w:sz w:val="20"/>
          <w:szCs w:val="20"/>
        </w:rPr>
      </w:pPr>
    </w:p>
    <w:p w14:paraId="7C97054F" w14:textId="77777777" w:rsidR="003C112D" w:rsidRPr="00976DC1" w:rsidRDefault="003C112D" w:rsidP="003C112D">
      <w:pPr>
        <w:pStyle w:val="Prrafodelista"/>
        <w:numPr>
          <w:ilvl w:val="0"/>
          <w:numId w:val="86"/>
        </w:numPr>
        <w:spacing w:before="120"/>
        <w:jc w:val="both"/>
        <w:rPr>
          <w:rFonts w:ascii="Noto Sans" w:hAnsi="Noto Sans" w:cs="Noto Sans"/>
          <w:b/>
          <w:bCs/>
        </w:rPr>
      </w:pPr>
      <w:r w:rsidRPr="00976DC1">
        <w:rPr>
          <w:rFonts w:ascii="Noto Sans" w:hAnsi="Noto Sans" w:cs="Noto Sans"/>
          <w:b/>
          <w:bCs/>
        </w:rPr>
        <w:t>Tratándose de reuniones, conferencias, seminarios, cursos, capacitaciones, asambleas, justas deportivas y, en general, cualquier tipo de evento o acto en el que personas servidoras públicas participen fuera de las instalaciones del IMSS, se deberá contar con los dictámenes de protección civil emitidos por las autoridades competentes en la materia.</w:t>
      </w:r>
    </w:p>
    <w:p w14:paraId="4F0E651C" w14:textId="77777777" w:rsidR="003C112D" w:rsidRDefault="003C112D" w:rsidP="003C112D">
      <w:pPr>
        <w:spacing w:before="120"/>
        <w:jc w:val="both"/>
        <w:rPr>
          <w:rFonts w:ascii="Noto Sans" w:hAnsi="Noto Sans" w:cs="Noto Sans"/>
          <w:sz w:val="20"/>
          <w:szCs w:val="20"/>
        </w:rPr>
      </w:pPr>
      <w:r w:rsidRPr="00976DC1">
        <w:rPr>
          <w:rFonts w:ascii="Noto Sans" w:hAnsi="Noto Sans" w:cs="Noto Sans"/>
          <w:sz w:val="20"/>
          <w:szCs w:val="20"/>
        </w:rPr>
        <w:t>No aplica.</w:t>
      </w:r>
    </w:p>
    <w:p w14:paraId="59B32152" w14:textId="77777777" w:rsidR="003C112D" w:rsidRDefault="003C112D" w:rsidP="003C112D">
      <w:pPr>
        <w:spacing w:before="120"/>
        <w:jc w:val="both"/>
        <w:rPr>
          <w:rFonts w:ascii="Noto Sans" w:hAnsi="Noto Sans" w:cs="Noto Sans"/>
          <w:sz w:val="20"/>
          <w:szCs w:val="20"/>
        </w:rPr>
      </w:pPr>
    </w:p>
    <w:p w14:paraId="0CC12901" w14:textId="77777777" w:rsidR="000A7399" w:rsidRPr="003C112D" w:rsidRDefault="000A7399" w:rsidP="003C112D">
      <w:pPr>
        <w:spacing w:before="120"/>
        <w:jc w:val="both"/>
        <w:rPr>
          <w:rFonts w:ascii="Noto Sans" w:hAnsi="Noto Sans" w:cs="Noto Sans"/>
          <w:sz w:val="20"/>
          <w:szCs w:val="20"/>
        </w:rPr>
      </w:pPr>
    </w:p>
    <w:p w14:paraId="2C6656DE" w14:textId="77777777" w:rsidR="00AA07FC" w:rsidRDefault="00AA07FC" w:rsidP="00AA07FC">
      <w:pPr>
        <w:contextualSpacing/>
        <w:jc w:val="both"/>
        <w:rPr>
          <w:rFonts w:ascii="Noto Sans" w:hAnsi="Noto Sans" w:cs="Noto Sans"/>
          <w:b/>
          <w:sz w:val="20"/>
          <w:szCs w:val="20"/>
          <w:lang w:eastAsia="ar-SA"/>
        </w:rPr>
      </w:pPr>
    </w:p>
    <w:p w14:paraId="44C27B66" w14:textId="5DF21D99" w:rsidR="00AA07FC" w:rsidRPr="003240BD" w:rsidRDefault="00AA07FC" w:rsidP="00AA07FC">
      <w:pPr>
        <w:contextualSpacing/>
        <w:jc w:val="both"/>
        <w:rPr>
          <w:rFonts w:ascii="Noto Sans" w:hAnsi="Noto Sans" w:cs="Noto Sans"/>
          <w:b/>
          <w:sz w:val="20"/>
          <w:szCs w:val="20"/>
          <w:lang w:eastAsia="ar-SA"/>
        </w:rPr>
      </w:pPr>
      <w:r w:rsidRPr="003240BD">
        <w:rPr>
          <w:rFonts w:ascii="Noto Sans" w:hAnsi="Noto Sans" w:cs="Noto Sans"/>
          <w:b/>
          <w:sz w:val="20"/>
          <w:szCs w:val="20"/>
          <w:lang w:eastAsia="ar-SA"/>
        </w:rPr>
        <w:t>Mtra. Vianey González Rojas</w:t>
      </w:r>
    </w:p>
    <w:p w14:paraId="7404DF61" w14:textId="77777777" w:rsidR="00AA07FC" w:rsidRPr="003240BD" w:rsidRDefault="00AA07FC" w:rsidP="00AA07FC">
      <w:pPr>
        <w:contextualSpacing/>
        <w:jc w:val="both"/>
        <w:rPr>
          <w:rFonts w:ascii="Noto Sans" w:hAnsi="Noto Sans" w:cs="Noto Sans"/>
          <w:bCs/>
          <w:sz w:val="20"/>
          <w:szCs w:val="20"/>
        </w:rPr>
      </w:pPr>
      <w:r w:rsidRPr="003240BD">
        <w:rPr>
          <w:rFonts w:ascii="Noto Sans" w:hAnsi="Noto Sans" w:cs="Noto Sans"/>
          <w:bCs/>
          <w:sz w:val="20"/>
          <w:szCs w:val="20"/>
        </w:rPr>
        <w:t xml:space="preserve">Titular de la </w:t>
      </w:r>
      <w:r w:rsidRPr="003240BD">
        <w:rPr>
          <w:rFonts w:ascii="Noto Sans" w:hAnsi="Noto Sans" w:cs="Noto Sans"/>
          <w:bCs/>
          <w:sz w:val="20"/>
          <w:szCs w:val="20"/>
          <w:lang w:eastAsia="ar-SA"/>
        </w:rPr>
        <w:t>Coordinación Administrativa</w:t>
      </w:r>
      <w:r w:rsidRPr="003240BD">
        <w:rPr>
          <w:rFonts w:ascii="Noto Sans" w:hAnsi="Noto Sans" w:cs="Noto Sans"/>
          <w:bCs/>
          <w:sz w:val="20"/>
          <w:szCs w:val="20"/>
        </w:rPr>
        <w:t>,</w:t>
      </w:r>
    </w:p>
    <w:p w14:paraId="79FA7895" w14:textId="77777777" w:rsidR="00AA07FC" w:rsidRPr="003240BD" w:rsidRDefault="00AA07FC" w:rsidP="00AA07FC">
      <w:pPr>
        <w:contextualSpacing/>
        <w:jc w:val="both"/>
        <w:rPr>
          <w:rFonts w:ascii="Noto Sans" w:hAnsi="Noto Sans" w:cs="Noto Sans"/>
          <w:bCs/>
          <w:sz w:val="20"/>
          <w:szCs w:val="20"/>
        </w:rPr>
      </w:pPr>
      <w:r w:rsidRPr="003240BD">
        <w:rPr>
          <w:rFonts w:ascii="Noto Sans" w:hAnsi="Noto Sans" w:cs="Noto Sans"/>
          <w:bCs/>
          <w:sz w:val="20"/>
          <w:szCs w:val="20"/>
        </w:rPr>
        <w:t>con el carácter de Área Requirente</w:t>
      </w:r>
    </w:p>
    <w:p w14:paraId="3CE6B691" w14:textId="2ADF449B" w:rsidR="003C112D" w:rsidRPr="003C112D" w:rsidRDefault="00AA07FC" w:rsidP="003C112D">
      <w:pPr>
        <w:spacing w:before="120"/>
        <w:jc w:val="both"/>
        <w:rPr>
          <w:rFonts w:ascii="Noto Sans" w:hAnsi="Noto Sans" w:cs="Noto Sans"/>
          <w:sz w:val="20"/>
          <w:szCs w:val="20"/>
        </w:rPr>
      </w:pPr>
      <w:r w:rsidRPr="003240BD">
        <w:rPr>
          <w:rFonts w:ascii="Noto Sans" w:hAnsi="Noto Sans" w:cs="Noto Sans"/>
          <w:sz w:val="14"/>
          <w:szCs w:val="14"/>
        </w:rPr>
        <w:t>La firma que antecede corresponde al documento de Términos y Condiciones para la contratación del</w:t>
      </w:r>
      <w:r w:rsidR="00C970AC">
        <w:rPr>
          <w:rFonts w:ascii="Noto Sans" w:hAnsi="Noto Sans" w:cs="Noto Sans"/>
          <w:sz w:val="14"/>
          <w:szCs w:val="14"/>
        </w:rPr>
        <w:t xml:space="preserve"> </w:t>
      </w:r>
      <w:r w:rsidR="00C970AC" w:rsidRPr="00C970AC">
        <w:rPr>
          <w:rFonts w:ascii="Noto Sans" w:hAnsi="Noto Sans" w:cs="Noto Sans"/>
          <w:sz w:val="14"/>
          <w:szCs w:val="14"/>
        </w:rPr>
        <w:t>Servicio de consultoría para el desarrollo de una arquitectura metodológica integrada para el fortalecimiento de la atención quirúrgica en el Instituto Mexicano del Seguro Social (IMSS) en 2026.</w:t>
      </w:r>
    </w:p>
    <w:sectPr w:rsidR="003C112D" w:rsidRPr="003C112D" w:rsidSect="00591DC1">
      <w:headerReference w:type="even" r:id="rId8"/>
      <w:headerReference w:type="default" r:id="rId9"/>
      <w:footerReference w:type="even" r:id="rId10"/>
      <w:footerReference w:type="default" r:id="rId11"/>
      <w:headerReference w:type="first" r:id="rId12"/>
      <w:footerReference w:type="first" r:id="rId13"/>
      <w:pgSz w:w="12240" w:h="15840"/>
      <w:pgMar w:top="2694" w:right="1701" w:bottom="1985" w:left="1701" w:header="2267"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292CB6" w14:textId="77777777" w:rsidR="001F62D8" w:rsidRDefault="001F62D8">
      <w:r>
        <w:separator/>
      </w:r>
    </w:p>
  </w:endnote>
  <w:endnote w:type="continuationSeparator" w:id="0">
    <w:p w14:paraId="5F9550A3" w14:textId="77777777" w:rsidR="001F62D8" w:rsidRDefault="001F62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w:altName w:val="Segoe UI"/>
    <w:panose1 w:val="020B0502040504020204"/>
    <w:charset w:val="00"/>
    <w:family w:val="swiss"/>
    <w:pitch w:val="variable"/>
    <w:sig w:usb0="E00002FF" w:usb1="4000201F" w:usb2="08000029" w:usb3="00000000" w:csb0="0000019F" w:csb1="00000000"/>
    <w:embedRegular r:id="rId1" w:fontKey="{4A44332C-771A-4434-9FF7-784323A88438}"/>
    <w:embedBold r:id="rId2" w:fontKey="{45045364-B10E-439A-93F7-F22023575462}"/>
    <w:embedItalic r:id="rId3" w:fontKey="{27364650-F304-4445-870E-EEE3C25176E0}"/>
  </w:font>
  <w:font w:name="Calibri">
    <w:panose1 w:val="020F0502020204030204"/>
    <w:charset w:val="00"/>
    <w:family w:val="swiss"/>
    <w:pitch w:val="variable"/>
    <w:sig w:usb0="E4002EFF" w:usb1="C000247B" w:usb2="00000009" w:usb3="00000000" w:csb0="000001FF" w:csb1="00000000"/>
    <w:embedRegular r:id="rId4" w:fontKey="{C6C72EE2-46E8-4026-BC24-330C20B579CE}"/>
    <w:embedBold r:id="rId5" w:fontKey="{182C68AA-3DD6-4D72-81AE-3DBC2B26FCEC}"/>
    <w:embedItalic r:id="rId6" w:fontKey="{D2E84D47-5916-4C83-A25D-28717E545AB4}"/>
  </w:font>
  <w:font w:name="Noto Sans Symbols">
    <w:charset w:val="00"/>
    <w:family w:val="auto"/>
    <w:pitch w:val="default"/>
    <w:embedRegular r:id="rId7" w:fontKey="{9FE020F9-EFB4-4987-9418-0096D6AACECA}"/>
  </w:font>
  <w:font w:name="Georgia">
    <w:panose1 w:val="02040502050405020303"/>
    <w:charset w:val="00"/>
    <w:family w:val="roman"/>
    <w:pitch w:val="variable"/>
    <w:sig w:usb0="00000287" w:usb1="00000000" w:usb2="00000000" w:usb3="00000000" w:csb0="0000009F" w:csb1="00000000"/>
    <w:embedItalic r:id="rId8" w:fontKey="{3130CDC2-CA09-4046-BF18-4F261F2E3B83}"/>
  </w:font>
  <w:font w:name="Cambria">
    <w:panose1 w:val="02040503050406030204"/>
    <w:charset w:val="00"/>
    <w:family w:val="roman"/>
    <w:pitch w:val="variable"/>
    <w:sig w:usb0="E00006FF" w:usb1="420024FF" w:usb2="02000000" w:usb3="00000000" w:csb0="0000019F" w:csb1="00000000"/>
    <w:embedRegular r:id="rId9" w:fontKey="{2B34092D-2778-4C53-BFA2-5402B37D607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25B916" w14:textId="77777777" w:rsidR="001506D3" w:rsidRDefault="001506D3">
    <w:pPr>
      <w:pBdr>
        <w:top w:val="nil"/>
        <w:left w:val="nil"/>
        <w:bottom w:val="nil"/>
        <w:right w:val="nil"/>
        <w:between w:val="nil"/>
      </w:pBdr>
      <w:tabs>
        <w:tab w:val="center" w:pos="4419"/>
        <w:tab w:val="right" w:pos="8838"/>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B3D480" w14:textId="77777777" w:rsidR="001506D3" w:rsidRDefault="001506D3">
    <w:pPr>
      <w:tabs>
        <w:tab w:val="center" w:pos="4419"/>
        <w:tab w:val="right" w:pos="8838"/>
      </w:tabs>
      <w:jc w:val="both"/>
      <w:rPr>
        <w:rFonts w:ascii="Noto Sans" w:eastAsia="Noto Sans" w:hAnsi="Noto Sans" w:cs="Noto Sans"/>
        <w:sz w:val="18"/>
        <w:szCs w:val="18"/>
      </w:rPr>
    </w:pPr>
  </w:p>
  <w:p w14:paraId="42EBFFD3" w14:textId="77777777" w:rsidR="001506D3" w:rsidRDefault="00000000">
    <w:pPr>
      <w:pBdr>
        <w:top w:val="nil"/>
        <w:left w:val="nil"/>
        <w:bottom w:val="nil"/>
        <w:right w:val="nil"/>
        <w:between w:val="nil"/>
      </w:pBdr>
      <w:tabs>
        <w:tab w:val="center" w:pos="4419"/>
        <w:tab w:val="right" w:pos="8838"/>
      </w:tabs>
    </w:pPr>
    <w:r>
      <w:rPr>
        <w:noProof/>
      </w:rPr>
      <mc:AlternateContent>
        <mc:Choice Requires="wps">
          <w:drawing>
            <wp:anchor distT="0" distB="0" distL="114300" distR="114300" simplePos="0" relativeHeight="251660288" behindDoc="0" locked="0" layoutInCell="1" hidden="0" allowOverlap="1" wp14:anchorId="4DB7F0BD" wp14:editId="249B687D">
              <wp:simplePos x="0" y="0"/>
              <wp:positionH relativeFrom="column">
                <wp:posOffset>1179147</wp:posOffset>
              </wp:positionH>
              <wp:positionV relativeFrom="paragraph">
                <wp:posOffset>849716</wp:posOffset>
              </wp:positionV>
              <wp:extent cx="4730923" cy="368798"/>
              <wp:effectExtent l="0" t="0" r="0" b="0"/>
              <wp:wrapNone/>
              <wp:docPr id="1829730508" name="Rectángulo 1829730508"/>
              <wp:cNvGraphicFramePr/>
              <a:graphic xmlns:a="http://schemas.openxmlformats.org/drawingml/2006/main">
                <a:graphicData uri="http://schemas.microsoft.com/office/word/2010/wordprocessingShape">
                  <wps:wsp>
                    <wps:cNvSpPr/>
                    <wps:spPr>
                      <a:xfrm>
                        <a:off x="2990064" y="3605126"/>
                        <a:ext cx="4711873" cy="349748"/>
                      </a:xfrm>
                      <a:prstGeom prst="rect">
                        <a:avLst/>
                      </a:prstGeom>
                      <a:noFill/>
                      <a:ln>
                        <a:noFill/>
                      </a:ln>
                    </wps:spPr>
                    <wps:txbx>
                      <w:txbxContent>
                        <w:p w14:paraId="73819443" w14:textId="77777777" w:rsidR="001506D3" w:rsidRDefault="00000000">
                          <w:pPr>
                            <w:textDirection w:val="btLr"/>
                          </w:pPr>
                          <w:r>
                            <w:rPr>
                              <w:rFonts w:ascii="Noto Sans" w:eastAsia="Noto Sans" w:hAnsi="Noto Sans" w:cs="Noto Sans"/>
                              <w:color w:val="4D192A"/>
                              <w:sz w:val="13"/>
                            </w:rPr>
                            <w:t xml:space="preserve">Av. Paseo de la Reforma 476, Piso 2 – Poniente, Col. Juárez, Alcaldía Cuauhtémoc, C. P. 06600, Ciudad de México. </w:t>
                          </w:r>
                        </w:p>
                        <w:p w14:paraId="4D21B79D" w14:textId="77777777" w:rsidR="001506D3" w:rsidRDefault="00000000">
                          <w:pPr>
                            <w:textDirection w:val="btLr"/>
                          </w:pPr>
                          <w:r>
                            <w:rPr>
                              <w:rFonts w:ascii="Noto Sans" w:eastAsia="Noto Sans" w:hAnsi="Noto Sans" w:cs="Noto Sans"/>
                              <w:color w:val="4D192A"/>
                              <w:sz w:val="13"/>
                            </w:rPr>
                            <w:t>Tel. 5238 2700, Ext. 10235   www.imss.gob.mx</w:t>
                          </w:r>
                        </w:p>
                        <w:p w14:paraId="218DE3D2" w14:textId="77777777" w:rsidR="001506D3" w:rsidRDefault="001506D3">
                          <w:pPr>
                            <w:textDirection w:val="btLr"/>
                          </w:pPr>
                        </w:p>
                      </w:txbxContent>
                    </wps:txbx>
                    <wps:bodyPr spcFirstLastPara="1" wrap="square" lIns="91425" tIns="45700" rIns="91425" bIns="45700" anchor="t" anchorCtr="0">
                      <a:noAutofit/>
                    </wps:bodyPr>
                  </wps:wsp>
                </a:graphicData>
              </a:graphic>
            </wp:anchor>
          </w:drawing>
        </mc:Choice>
        <mc:Fallback>
          <w:pict>
            <v:rect w14:anchorId="4DB7F0BD" id="Rectángulo 1829730508" o:spid="_x0000_s1027" style="position:absolute;margin-left:92.85pt;margin-top:66.9pt;width:372.5pt;height:29.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Qg6vgEAAGEDAAAOAAAAZHJzL2Uyb0RvYy54bWysU9uO0zAQfUfiHyy/01w2vUVNV4hVEdIK&#10;Ki18gOvYjSXHNmO3Sf+esdPdFnhDvDhz05kzZyabx7HX5CzAK2saWsxySoThtlXm2NAf33cfVpT4&#10;wEzLtDWioRfh6eP2/bvN4GpR2s7qVgBBEOPrwTW0C8HVWeZ5J3rmZ9YJg0lpoWcBXThmLbAB0Xud&#10;lXm+yAYLrQPLhfcYfZqSdJvwpRQ8fJPSi0B0Q5FbSC+k9xDfbLth9RGY6xS/0mD/wKJnymDTN6gn&#10;Fhg5gfoLqlccrLcyzLjtMyul4iLNgNMU+R/TvHTMiTQLiuPdm0z+/8Hyr+cXtweUYXC+9mjGKUYJ&#10;ffwiPzI2tFyvUeqKkktDHxb5vCgXk3BiDIRjQbUsitXygRIeK6r1slrFguyG5MCHz8L2JBoNBVxM&#10;0oudn32YSl9LYmNjd0rrtBxtfgsgZoxkN7rRCuNhJKrFC4x9Y+Rg28seiHd8p7DlM/NhzwB3W1Ay&#10;4L4b6n+eGAhK9BeDgq6LqpzjgSSnmi9zvBa4zxzuM8zwzuIZBUom81NIRzVR/XgKVqo01o3KlTPu&#10;MQlzvbl4KPd+qrr9GdtfAAAA//8DAFBLAwQUAAYACAAAACEAw0kwU9sAAAALAQAADwAAAGRycy9k&#10;b3ducmV2LnhtbExPPU/DMBDdkfgP1iGxUTuElibEqRCCgZG0A6MbH0mEfY5ip03/PccE270PvXuv&#10;2i3eiRNOcQikIVspEEhtsAN1Gg77t7stiJgMWeMCoYYLRtjV11eVKW040weemtQJDqFYGg19SmMp&#10;ZWx79CauwojE2leYvEkMp07ayZw53Dt5r9RGejMQf+jNiC89tt/N7DWM6OzsHhr12crXibLN+15e&#10;1lrf3izPTyASLunPDL/1uTrU3OkYZrJROMbb9SNb+chz3sCOIlfMHJkpsgJkXcn/G+ofAAAA//8D&#10;AFBLAQItABQABgAIAAAAIQC2gziS/gAAAOEBAAATAAAAAAAAAAAAAAAAAAAAAABbQ29udGVudF9U&#10;eXBlc10ueG1sUEsBAi0AFAAGAAgAAAAhADj9If/WAAAAlAEAAAsAAAAAAAAAAAAAAAAALwEAAF9y&#10;ZWxzLy5yZWxzUEsBAi0AFAAGAAgAAAAhAMN9CDq+AQAAYQMAAA4AAAAAAAAAAAAAAAAALgIAAGRy&#10;cy9lMm9Eb2MueG1sUEsBAi0AFAAGAAgAAAAhAMNJMFPbAAAACwEAAA8AAAAAAAAAAAAAAAAAGAQA&#10;AGRycy9kb3ducmV2LnhtbFBLBQYAAAAABAAEAPMAAAAgBQAAAAA=&#10;" filled="f" stroked="f">
              <v:textbox inset="2.53958mm,1.2694mm,2.53958mm,1.2694mm">
                <w:txbxContent>
                  <w:p w14:paraId="73819443" w14:textId="77777777" w:rsidR="001506D3" w:rsidRDefault="00000000">
                    <w:pPr>
                      <w:textDirection w:val="btLr"/>
                    </w:pPr>
                    <w:r>
                      <w:rPr>
                        <w:rFonts w:ascii="Noto Sans" w:eastAsia="Noto Sans" w:hAnsi="Noto Sans" w:cs="Noto Sans"/>
                        <w:color w:val="4D192A"/>
                        <w:sz w:val="13"/>
                      </w:rPr>
                      <w:t xml:space="preserve">Av. Paseo de la Reforma 476, Piso 2 – Poniente, Col. Juárez, Alcaldía Cuauhtémoc, C. P. 06600, Ciudad de México. </w:t>
                    </w:r>
                  </w:p>
                  <w:p w14:paraId="4D21B79D" w14:textId="77777777" w:rsidR="001506D3" w:rsidRDefault="00000000">
                    <w:pPr>
                      <w:textDirection w:val="btLr"/>
                    </w:pPr>
                    <w:r>
                      <w:rPr>
                        <w:rFonts w:ascii="Noto Sans" w:eastAsia="Noto Sans" w:hAnsi="Noto Sans" w:cs="Noto Sans"/>
                        <w:color w:val="4D192A"/>
                        <w:sz w:val="13"/>
                      </w:rPr>
                      <w:t>Tel. 5238 2700, Ext. 10235   www.imss.gob.mx</w:t>
                    </w:r>
                  </w:p>
                  <w:p w14:paraId="218DE3D2" w14:textId="77777777" w:rsidR="001506D3" w:rsidRDefault="001506D3">
                    <w:pPr>
                      <w:textDirection w:val="btLr"/>
                    </w:pP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7AA3D8" w14:textId="77777777" w:rsidR="001506D3" w:rsidRDefault="001506D3">
    <w:pPr>
      <w:pBdr>
        <w:top w:val="nil"/>
        <w:left w:val="nil"/>
        <w:bottom w:val="nil"/>
        <w:right w:val="nil"/>
        <w:between w:val="nil"/>
      </w:pBdr>
      <w:tabs>
        <w:tab w:val="center" w:pos="4419"/>
        <w:tab w:val="right" w:pos="8838"/>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7E9050" w14:textId="77777777" w:rsidR="001F62D8" w:rsidRDefault="001F62D8">
      <w:r>
        <w:separator/>
      </w:r>
    </w:p>
  </w:footnote>
  <w:footnote w:type="continuationSeparator" w:id="0">
    <w:p w14:paraId="02CD44E5" w14:textId="77777777" w:rsidR="001F62D8" w:rsidRDefault="001F62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E3B9C9" w14:textId="77777777" w:rsidR="001506D3" w:rsidRDefault="001506D3">
    <w:pPr>
      <w:pBdr>
        <w:top w:val="nil"/>
        <w:left w:val="nil"/>
        <w:bottom w:val="nil"/>
        <w:right w:val="nil"/>
        <w:between w:val="nil"/>
      </w:pBdr>
      <w:tabs>
        <w:tab w:val="center" w:pos="4419"/>
        <w:tab w:val="right" w:pos="8838"/>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E4A628" w14:textId="24C75CB4" w:rsidR="001506D3" w:rsidRDefault="00770939" w:rsidP="00770939">
    <w:pPr>
      <w:pBdr>
        <w:top w:val="nil"/>
        <w:left w:val="nil"/>
        <w:bottom w:val="nil"/>
        <w:right w:val="nil"/>
        <w:between w:val="nil"/>
      </w:pBdr>
      <w:tabs>
        <w:tab w:val="left" w:pos="7200"/>
        <w:tab w:val="right" w:pos="8838"/>
      </w:tabs>
      <w:rPr>
        <w:color w:val="000000"/>
      </w:rPr>
    </w:pPr>
    <w:r>
      <w:rPr>
        <w:noProof/>
      </w:rPr>
      <mc:AlternateContent>
        <mc:Choice Requires="wps">
          <w:drawing>
            <wp:anchor distT="0" distB="0" distL="0" distR="0" simplePos="0" relativeHeight="251659264" behindDoc="1" locked="0" layoutInCell="1" hidden="0" allowOverlap="1" wp14:anchorId="3C7AFFF1" wp14:editId="032C2BBA">
              <wp:simplePos x="0" y="0"/>
              <wp:positionH relativeFrom="column">
                <wp:posOffset>-32385</wp:posOffset>
              </wp:positionH>
              <wp:positionV relativeFrom="paragraph">
                <wp:posOffset>-182245</wp:posOffset>
              </wp:positionV>
              <wp:extent cx="3067050" cy="295275"/>
              <wp:effectExtent l="0" t="0" r="0" b="9525"/>
              <wp:wrapNone/>
              <wp:docPr id="1829730507" name="Rectángulo 1829730507"/>
              <wp:cNvGraphicFramePr/>
              <a:graphic xmlns:a="http://schemas.openxmlformats.org/drawingml/2006/main">
                <a:graphicData uri="http://schemas.microsoft.com/office/word/2010/wordprocessingShape">
                  <wps:wsp>
                    <wps:cNvSpPr/>
                    <wps:spPr>
                      <a:xfrm>
                        <a:off x="0" y="0"/>
                        <a:ext cx="3067050" cy="295275"/>
                      </a:xfrm>
                      <a:prstGeom prst="rect">
                        <a:avLst/>
                      </a:prstGeom>
                      <a:noFill/>
                      <a:ln>
                        <a:noFill/>
                      </a:ln>
                    </wps:spPr>
                    <wps:txbx>
                      <w:txbxContent>
                        <w:p w14:paraId="78EB79BC" w14:textId="77777777" w:rsidR="001506D3" w:rsidRDefault="00000000">
                          <w:pPr>
                            <w:spacing w:after="40" w:line="219" w:lineRule="auto"/>
                            <w:textDirection w:val="btLr"/>
                            <w:rPr>
                              <w:rFonts w:ascii="Noto Sans" w:eastAsia="Noto Sans" w:hAnsi="Noto Sans" w:cs="Noto Sans"/>
                              <w:b/>
                              <w:color w:val="000000"/>
                              <w:sz w:val="20"/>
                            </w:rPr>
                          </w:pPr>
                          <w:r>
                            <w:rPr>
                              <w:rFonts w:ascii="Noto Sans" w:eastAsia="Noto Sans" w:hAnsi="Noto Sans" w:cs="Noto Sans"/>
                              <w:b/>
                              <w:color w:val="000000"/>
                              <w:sz w:val="20"/>
                            </w:rPr>
                            <w:t>Dirección de Planeación para la Transformación Institucional</w:t>
                          </w:r>
                        </w:p>
                        <w:p w14:paraId="23083D87" w14:textId="77777777" w:rsidR="001506D3" w:rsidRDefault="001506D3">
                          <w:pPr>
                            <w:spacing w:after="40" w:line="219" w:lineRule="auto"/>
                            <w:textDirection w:val="btLr"/>
                          </w:pP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w14:anchorId="3C7AFFF1" id="Rectángulo 1829730507" o:spid="_x0000_s1026" style="position:absolute;margin-left:-2.55pt;margin-top:-14.35pt;width:241.5pt;height:23.25pt;z-index:-25165721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3OD9owEAAD4DAAAOAAAAZHJzL2Uyb0RvYy54bWysUsuO2zAMvBfoPwi6N3JSZLc14iyKLlIU&#10;WLQBtv0ARZZiAdajpBI7f19KzqOP22Iv9IiSh8MhVw+j69lRA9rgGz6fVZxpr0Jr/b7hP39s3n3g&#10;DJP0reyD1w0/aeQP67dvVkOs9SJ0oW81MCLxWA+x4V1KsRYCVaedxFmI2tOlCeBkoiPsRQtyIHbX&#10;i0VV3YkhQBshKI1I2cfpkq8LvzFape/GoE6sbzhpSyVCibscxXol6z3I2Fl1liFfoMJJ66nolepR&#10;JskOYP+jclZBwGDSTAUngjFW6dIDdTOv/unmuZNRl17IHIxXm/D1aNW343PcAtkwRKyRYO5iNODy&#10;l/SxsZh1upqlx8QUJd9Xd/fVkjxVdLf4uFzcL7Ob4vZ3BExfdHAsg4YDDaN4JI9PmKanlye5mA8b&#10;2/dlIL3/K0GcOSNuEjNK4248696F9rQFhlFtLNV6kpi2EmiQc84GGm7D8ddBguas/+rJvbwJFwAX&#10;sLsA6VUXaEcSZxP8nMrGTJo+HVIwtujPKqbSZ3E0pOLAeaHyFvx5Lq9ua7/+DQAA//8DAFBLAwQU&#10;AAYACAAAACEAI3/Cz+AAAAAJAQAADwAAAGRycy9kb3ducmV2LnhtbEyPy07DMBBF90j8gzVI7Fqn&#10;FZAHcaqKh8oSWqTCzo2HJMIeR7HbBL6eYQWr0WiO7pxbriZnxQmH0HlSsJgnIJBqbzpqFLzuHmcZ&#10;iBA1GW09oYIvDLCqzs9KXRg/0guetrERHEKh0AraGPtCylC36HSY+x6Jbx9+cDryOjTSDHrkcGfl&#10;MklupNMd8YdW93jXYv25PToFm6xfvz3577GxD++b/fM+v9/lUanLi2l9CyLiFP9g+NVndajY6eCP&#10;ZIKwCmbXCyZ5LrMUBANXaZqDODCZZiCrUv5vUP0AAAD//wMAUEsBAi0AFAAGAAgAAAAhALaDOJL+&#10;AAAA4QEAABMAAAAAAAAAAAAAAAAAAAAAAFtDb250ZW50X1R5cGVzXS54bWxQSwECLQAUAAYACAAA&#10;ACEAOP0h/9YAAACUAQAACwAAAAAAAAAAAAAAAAAvAQAAX3JlbHMvLnJlbHNQSwECLQAUAAYACAAA&#10;ACEA+dzg/aMBAAA+AwAADgAAAAAAAAAAAAAAAAAuAgAAZHJzL2Uyb0RvYy54bWxQSwECLQAUAAYA&#10;CAAAACEAI3/Cz+AAAAAJAQAADwAAAAAAAAAAAAAAAAD9AwAAZHJzL2Rvd25yZXYueG1sUEsFBgAA&#10;AAAEAAQA8wAAAAoFAAAAAA==&#10;" filled="f" stroked="f">
              <v:textbox inset="0,0,0,0">
                <w:txbxContent>
                  <w:p w14:paraId="78EB79BC" w14:textId="77777777" w:rsidR="001506D3" w:rsidRDefault="00000000">
                    <w:pPr>
                      <w:spacing w:after="40" w:line="219" w:lineRule="auto"/>
                      <w:textDirection w:val="btLr"/>
                      <w:rPr>
                        <w:rFonts w:ascii="Noto Sans" w:eastAsia="Noto Sans" w:hAnsi="Noto Sans" w:cs="Noto Sans"/>
                        <w:b/>
                        <w:color w:val="000000"/>
                        <w:sz w:val="20"/>
                      </w:rPr>
                    </w:pPr>
                    <w:r>
                      <w:rPr>
                        <w:rFonts w:ascii="Noto Sans" w:eastAsia="Noto Sans" w:hAnsi="Noto Sans" w:cs="Noto Sans"/>
                        <w:b/>
                        <w:color w:val="000000"/>
                        <w:sz w:val="20"/>
                      </w:rPr>
                      <w:t>Dirección de Planeación para la Transformación Institucional</w:t>
                    </w:r>
                  </w:p>
                  <w:p w14:paraId="23083D87" w14:textId="77777777" w:rsidR="001506D3" w:rsidRDefault="001506D3">
                    <w:pPr>
                      <w:spacing w:after="40" w:line="219" w:lineRule="auto"/>
                      <w:textDirection w:val="btLr"/>
                    </w:pPr>
                  </w:p>
                </w:txbxContent>
              </v:textbox>
            </v:rect>
          </w:pict>
        </mc:Fallback>
      </mc:AlternateContent>
    </w:r>
    <w:r>
      <w:rPr>
        <w:color w:val="000000"/>
      </w:rPr>
      <w:tab/>
    </w:r>
    <w:r>
      <w:rPr>
        <w:noProof/>
      </w:rPr>
      <w:drawing>
        <wp:anchor distT="0" distB="0" distL="0" distR="0" simplePos="0" relativeHeight="251658240" behindDoc="1" locked="0" layoutInCell="1" hidden="0" allowOverlap="1" wp14:anchorId="5FA3EA1F" wp14:editId="62F9A2E8">
          <wp:simplePos x="0" y="0"/>
          <wp:positionH relativeFrom="column">
            <wp:posOffset>-1065844</wp:posOffset>
          </wp:positionH>
          <wp:positionV relativeFrom="paragraph">
            <wp:posOffset>-1425256</wp:posOffset>
          </wp:positionV>
          <wp:extent cx="7795994" cy="10089051"/>
          <wp:effectExtent l="0" t="0" r="0" b="0"/>
          <wp:wrapNone/>
          <wp:docPr id="273988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795994" cy="10089051"/>
                  </a:xfrm>
                  <a:prstGeom prst="rect">
                    <a:avLst/>
                  </a:prstGeom>
                  <a:ln/>
                </pic:spPr>
              </pic:pic>
            </a:graphicData>
          </a:graphic>
        </wp:anchor>
      </w:drawing>
    </w:r>
    <w:r>
      <w:rPr>
        <w:color w:val="000000"/>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406472" w14:textId="77777777" w:rsidR="001506D3" w:rsidRDefault="001506D3">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D5E7D"/>
    <w:multiLevelType w:val="multilevel"/>
    <w:tmpl w:val="54887A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0A0C0C"/>
    <w:multiLevelType w:val="multilevel"/>
    <w:tmpl w:val="D9B448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BF3BFE"/>
    <w:multiLevelType w:val="multilevel"/>
    <w:tmpl w:val="6F9ADC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AD6232"/>
    <w:multiLevelType w:val="multilevel"/>
    <w:tmpl w:val="A866C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6A91FAF"/>
    <w:multiLevelType w:val="multilevel"/>
    <w:tmpl w:val="790ACF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81C4BBC"/>
    <w:multiLevelType w:val="multilevel"/>
    <w:tmpl w:val="7A928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832281B"/>
    <w:multiLevelType w:val="multilevel"/>
    <w:tmpl w:val="96D4F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8C474E6"/>
    <w:multiLevelType w:val="multilevel"/>
    <w:tmpl w:val="EE0AA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B574C11"/>
    <w:multiLevelType w:val="multilevel"/>
    <w:tmpl w:val="DA466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F5D1860"/>
    <w:multiLevelType w:val="multilevel"/>
    <w:tmpl w:val="9210F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F804FE9"/>
    <w:multiLevelType w:val="hybridMultilevel"/>
    <w:tmpl w:val="A4A0F7C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FD76432"/>
    <w:multiLevelType w:val="multilevel"/>
    <w:tmpl w:val="5D76DE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05B251C"/>
    <w:multiLevelType w:val="multilevel"/>
    <w:tmpl w:val="C28021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32404A4"/>
    <w:multiLevelType w:val="multilevel"/>
    <w:tmpl w:val="679C53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3C46B29"/>
    <w:multiLevelType w:val="multilevel"/>
    <w:tmpl w:val="8F622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4AAF6AF"/>
    <w:multiLevelType w:val="hybridMultilevel"/>
    <w:tmpl w:val="C60EA7CE"/>
    <w:lvl w:ilvl="0" w:tplc="1FFA1016">
      <w:start w:val="1"/>
      <w:numFmt w:val="decimal"/>
      <w:lvlText w:val="%1."/>
      <w:lvlJc w:val="left"/>
      <w:pPr>
        <w:ind w:left="720" w:hanging="360"/>
      </w:pPr>
    </w:lvl>
    <w:lvl w:ilvl="1" w:tplc="9D2E8D5E">
      <w:start w:val="1"/>
      <w:numFmt w:val="lowerLetter"/>
      <w:lvlText w:val="%2."/>
      <w:lvlJc w:val="left"/>
      <w:pPr>
        <w:ind w:left="1440" w:hanging="360"/>
      </w:pPr>
    </w:lvl>
    <w:lvl w:ilvl="2" w:tplc="E11811FE">
      <w:start w:val="1"/>
      <w:numFmt w:val="lowerRoman"/>
      <w:lvlText w:val="%3."/>
      <w:lvlJc w:val="right"/>
      <w:pPr>
        <w:ind w:left="2160" w:hanging="180"/>
      </w:pPr>
    </w:lvl>
    <w:lvl w:ilvl="3" w:tplc="C36EF7C8">
      <w:start w:val="1"/>
      <w:numFmt w:val="decimal"/>
      <w:lvlText w:val="%4."/>
      <w:lvlJc w:val="left"/>
      <w:pPr>
        <w:ind w:left="2880" w:hanging="360"/>
      </w:pPr>
    </w:lvl>
    <w:lvl w:ilvl="4" w:tplc="778831DC">
      <w:start w:val="1"/>
      <w:numFmt w:val="lowerLetter"/>
      <w:lvlText w:val="%5."/>
      <w:lvlJc w:val="left"/>
      <w:pPr>
        <w:ind w:left="3600" w:hanging="360"/>
      </w:pPr>
    </w:lvl>
    <w:lvl w:ilvl="5" w:tplc="279AC872">
      <w:start w:val="1"/>
      <w:numFmt w:val="lowerRoman"/>
      <w:lvlText w:val="%6."/>
      <w:lvlJc w:val="right"/>
      <w:pPr>
        <w:ind w:left="4320" w:hanging="180"/>
      </w:pPr>
    </w:lvl>
    <w:lvl w:ilvl="6" w:tplc="468E24D4">
      <w:start w:val="1"/>
      <w:numFmt w:val="decimal"/>
      <w:lvlText w:val="%7."/>
      <w:lvlJc w:val="left"/>
      <w:pPr>
        <w:ind w:left="5040" w:hanging="360"/>
      </w:pPr>
    </w:lvl>
    <w:lvl w:ilvl="7" w:tplc="29D41FF6">
      <w:start w:val="1"/>
      <w:numFmt w:val="lowerLetter"/>
      <w:lvlText w:val="%8."/>
      <w:lvlJc w:val="left"/>
      <w:pPr>
        <w:ind w:left="5760" w:hanging="360"/>
      </w:pPr>
    </w:lvl>
    <w:lvl w:ilvl="8" w:tplc="7322461C">
      <w:start w:val="1"/>
      <w:numFmt w:val="lowerRoman"/>
      <w:lvlText w:val="%9."/>
      <w:lvlJc w:val="right"/>
      <w:pPr>
        <w:ind w:left="6480" w:hanging="180"/>
      </w:pPr>
    </w:lvl>
  </w:abstractNum>
  <w:abstractNum w:abstractNumId="16" w15:restartNumberingAfterBreak="0">
    <w:nsid w:val="15DA7FDF"/>
    <w:multiLevelType w:val="multilevel"/>
    <w:tmpl w:val="A85441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60A21F4"/>
    <w:multiLevelType w:val="multilevel"/>
    <w:tmpl w:val="9640A3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7206862"/>
    <w:multiLevelType w:val="multilevel"/>
    <w:tmpl w:val="77C2B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81217E9"/>
    <w:multiLevelType w:val="multilevel"/>
    <w:tmpl w:val="15C8F0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8680699"/>
    <w:multiLevelType w:val="multilevel"/>
    <w:tmpl w:val="9CD893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9CF450F"/>
    <w:multiLevelType w:val="hybridMultilevel"/>
    <w:tmpl w:val="0D0037D2"/>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1A1E3086"/>
    <w:multiLevelType w:val="multilevel"/>
    <w:tmpl w:val="A4BAE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C3A1B98"/>
    <w:multiLevelType w:val="multilevel"/>
    <w:tmpl w:val="A9C22A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D782D1E"/>
    <w:multiLevelType w:val="multilevel"/>
    <w:tmpl w:val="2402E4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DC82834"/>
    <w:multiLevelType w:val="multilevel"/>
    <w:tmpl w:val="26BAF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DD778FF"/>
    <w:multiLevelType w:val="hybridMultilevel"/>
    <w:tmpl w:val="36E8C670"/>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15:restartNumberingAfterBreak="0">
    <w:nsid w:val="1F4F49CD"/>
    <w:multiLevelType w:val="hybridMultilevel"/>
    <w:tmpl w:val="9848ADDE"/>
    <w:lvl w:ilvl="0" w:tplc="75305238">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1F57784D"/>
    <w:multiLevelType w:val="multilevel"/>
    <w:tmpl w:val="CA164B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F8D1FD5"/>
    <w:multiLevelType w:val="multilevel"/>
    <w:tmpl w:val="D7F2EC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FF53A55"/>
    <w:multiLevelType w:val="multilevel"/>
    <w:tmpl w:val="23082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00633FE"/>
    <w:multiLevelType w:val="hybridMultilevel"/>
    <w:tmpl w:val="A4A0F7C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21B310ED"/>
    <w:multiLevelType w:val="multilevel"/>
    <w:tmpl w:val="0B249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23F02D3"/>
    <w:multiLevelType w:val="multilevel"/>
    <w:tmpl w:val="190E9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3C61BC7"/>
    <w:multiLevelType w:val="multilevel"/>
    <w:tmpl w:val="B1B4C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4545515"/>
    <w:multiLevelType w:val="multilevel"/>
    <w:tmpl w:val="94E0B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5056B7C"/>
    <w:multiLevelType w:val="multilevel"/>
    <w:tmpl w:val="82BC0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5695A27"/>
    <w:multiLevelType w:val="multilevel"/>
    <w:tmpl w:val="9CEEFE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5AF6CDA"/>
    <w:multiLevelType w:val="multilevel"/>
    <w:tmpl w:val="64EAE7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5DB0374"/>
    <w:multiLevelType w:val="multilevel"/>
    <w:tmpl w:val="37EE0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26694466"/>
    <w:multiLevelType w:val="hybridMultilevel"/>
    <w:tmpl w:val="68D4F242"/>
    <w:lvl w:ilvl="0" w:tplc="2AD8F20C">
      <w:start w:val="1"/>
      <w:numFmt w:val="bullet"/>
      <w:lvlText w:val=""/>
      <w:lvlJc w:val="left"/>
      <w:pPr>
        <w:ind w:left="720" w:hanging="360"/>
      </w:pPr>
      <w:rPr>
        <w:rFonts w:ascii="Noto Sans" w:eastAsia="Calibri" w:hAnsi="Noto Sans" w:cs="Noto San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1" w15:restartNumberingAfterBreak="0">
    <w:nsid w:val="26733F66"/>
    <w:multiLevelType w:val="multilevel"/>
    <w:tmpl w:val="E7BCD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269140CD"/>
    <w:multiLevelType w:val="multilevel"/>
    <w:tmpl w:val="8CC040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27A81D5C"/>
    <w:multiLevelType w:val="multilevel"/>
    <w:tmpl w:val="273A5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27EE0313"/>
    <w:multiLevelType w:val="multilevel"/>
    <w:tmpl w:val="463E4C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292C2978"/>
    <w:multiLevelType w:val="multilevel"/>
    <w:tmpl w:val="21AAFC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2A287941"/>
    <w:multiLevelType w:val="multilevel"/>
    <w:tmpl w:val="1DE65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2C445778"/>
    <w:multiLevelType w:val="multilevel"/>
    <w:tmpl w:val="D478BC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2CAB5457"/>
    <w:multiLevelType w:val="hybridMultilevel"/>
    <w:tmpl w:val="6C6287D2"/>
    <w:lvl w:ilvl="0" w:tplc="08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 w15:restartNumberingAfterBreak="0">
    <w:nsid w:val="2DC63B99"/>
    <w:multiLevelType w:val="multilevel"/>
    <w:tmpl w:val="4364AA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2E5774D9"/>
    <w:multiLevelType w:val="multilevel"/>
    <w:tmpl w:val="EF285D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2E791931"/>
    <w:multiLevelType w:val="multilevel"/>
    <w:tmpl w:val="5066E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01543BC"/>
    <w:multiLevelType w:val="multilevel"/>
    <w:tmpl w:val="8A8CB9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31F70FFD"/>
    <w:multiLevelType w:val="multilevel"/>
    <w:tmpl w:val="0C2082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3284239E"/>
    <w:multiLevelType w:val="multilevel"/>
    <w:tmpl w:val="310CF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355C3E93"/>
    <w:multiLevelType w:val="hybridMultilevel"/>
    <w:tmpl w:val="7F44E59A"/>
    <w:lvl w:ilvl="0" w:tplc="550E9278">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6" w15:restartNumberingAfterBreak="0">
    <w:nsid w:val="35891118"/>
    <w:multiLevelType w:val="multilevel"/>
    <w:tmpl w:val="0F5202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39E953D5"/>
    <w:multiLevelType w:val="multilevel"/>
    <w:tmpl w:val="CF4C3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3A6C076E"/>
    <w:multiLevelType w:val="multilevel"/>
    <w:tmpl w:val="6FF6AA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3B2542C4"/>
    <w:multiLevelType w:val="multilevel"/>
    <w:tmpl w:val="1D127C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3B9F0F31"/>
    <w:multiLevelType w:val="multilevel"/>
    <w:tmpl w:val="18168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3C152132"/>
    <w:multiLevelType w:val="multilevel"/>
    <w:tmpl w:val="632AC1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405A1096"/>
    <w:multiLevelType w:val="multilevel"/>
    <w:tmpl w:val="D5A0F19E"/>
    <w:lvl w:ilvl="0">
      <w:start w:val="1"/>
      <w:numFmt w:val="bullet"/>
      <w:lvlText w:val="●"/>
      <w:lvlJc w:val="left"/>
      <w:pPr>
        <w:ind w:left="153" w:hanging="360"/>
      </w:pPr>
      <w:rPr>
        <w:rFonts w:ascii="Noto Sans Symbols" w:eastAsia="Noto Sans Symbols" w:hAnsi="Noto Sans Symbols" w:cs="Noto Sans Symbols"/>
      </w:rPr>
    </w:lvl>
    <w:lvl w:ilvl="1">
      <w:start w:val="1"/>
      <w:numFmt w:val="bullet"/>
      <w:lvlText w:val="o"/>
      <w:lvlJc w:val="left"/>
      <w:pPr>
        <w:ind w:left="873" w:hanging="360"/>
      </w:pPr>
      <w:rPr>
        <w:rFonts w:ascii="Courier New" w:eastAsia="Courier New" w:hAnsi="Courier New" w:cs="Courier New"/>
      </w:rPr>
    </w:lvl>
    <w:lvl w:ilvl="2">
      <w:start w:val="1"/>
      <w:numFmt w:val="bullet"/>
      <w:lvlText w:val="▪"/>
      <w:lvlJc w:val="left"/>
      <w:pPr>
        <w:ind w:left="1593" w:hanging="360"/>
      </w:pPr>
      <w:rPr>
        <w:rFonts w:ascii="Noto Sans Symbols" w:eastAsia="Noto Sans Symbols" w:hAnsi="Noto Sans Symbols" w:cs="Noto Sans Symbols"/>
      </w:rPr>
    </w:lvl>
    <w:lvl w:ilvl="3">
      <w:start w:val="1"/>
      <w:numFmt w:val="bullet"/>
      <w:lvlText w:val="●"/>
      <w:lvlJc w:val="left"/>
      <w:pPr>
        <w:ind w:left="2313" w:hanging="360"/>
      </w:pPr>
      <w:rPr>
        <w:rFonts w:ascii="Noto Sans Symbols" w:eastAsia="Noto Sans Symbols" w:hAnsi="Noto Sans Symbols" w:cs="Noto Sans Symbols"/>
      </w:rPr>
    </w:lvl>
    <w:lvl w:ilvl="4">
      <w:start w:val="1"/>
      <w:numFmt w:val="bullet"/>
      <w:lvlText w:val="o"/>
      <w:lvlJc w:val="left"/>
      <w:pPr>
        <w:ind w:left="3033" w:hanging="360"/>
      </w:pPr>
      <w:rPr>
        <w:rFonts w:ascii="Courier New" w:eastAsia="Courier New" w:hAnsi="Courier New" w:cs="Courier New"/>
      </w:rPr>
    </w:lvl>
    <w:lvl w:ilvl="5">
      <w:start w:val="1"/>
      <w:numFmt w:val="bullet"/>
      <w:lvlText w:val="▪"/>
      <w:lvlJc w:val="left"/>
      <w:pPr>
        <w:ind w:left="3753" w:hanging="360"/>
      </w:pPr>
      <w:rPr>
        <w:rFonts w:ascii="Noto Sans Symbols" w:eastAsia="Noto Sans Symbols" w:hAnsi="Noto Sans Symbols" w:cs="Noto Sans Symbols"/>
      </w:rPr>
    </w:lvl>
    <w:lvl w:ilvl="6">
      <w:start w:val="1"/>
      <w:numFmt w:val="bullet"/>
      <w:lvlText w:val="●"/>
      <w:lvlJc w:val="left"/>
      <w:pPr>
        <w:ind w:left="4473" w:hanging="360"/>
      </w:pPr>
      <w:rPr>
        <w:rFonts w:ascii="Noto Sans Symbols" w:eastAsia="Noto Sans Symbols" w:hAnsi="Noto Sans Symbols" w:cs="Noto Sans Symbols"/>
      </w:rPr>
    </w:lvl>
    <w:lvl w:ilvl="7">
      <w:start w:val="1"/>
      <w:numFmt w:val="bullet"/>
      <w:lvlText w:val="o"/>
      <w:lvlJc w:val="left"/>
      <w:pPr>
        <w:ind w:left="5193" w:hanging="360"/>
      </w:pPr>
      <w:rPr>
        <w:rFonts w:ascii="Courier New" w:eastAsia="Courier New" w:hAnsi="Courier New" w:cs="Courier New"/>
      </w:rPr>
    </w:lvl>
    <w:lvl w:ilvl="8">
      <w:start w:val="1"/>
      <w:numFmt w:val="bullet"/>
      <w:lvlText w:val="▪"/>
      <w:lvlJc w:val="left"/>
      <w:pPr>
        <w:ind w:left="5913" w:hanging="360"/>
      </w:pPr>
      <w:rPr>
        <w:rFonts w:ascii="Noto Sans Symbols" w:eastAsia="Noto Sans Symbols" w:hAnsi="Noto Sans Symbols" w:cs="Noto Sans Symbols"/>
      </w:rPr>
    </w:lvl>
  </w:abstractNum>
  <w:abstractNum w:abstractNumId="63" w15:restartNumberingAfterBreak="0">
    <w:nsid w:val="42015AED"/>
    <w:multiLevelType w:val="multilevel"/>
    <w:tmpl w:val="22D484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42033112"/>
    <w:multiLevelType w:val="multilevel"/>
    <w:tmpl w:val="609003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478574D6"/>
    <w:multiLevelType w:val="multilevel"/>
    <w:tmpl w:val="0E8EC8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48231B17"/>
    <w:multiLevelType w:val="multilevel"/>
    <w:tmpl w:val="0F823A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4A21092E"/>
    <w:multiLevelType w:val="multilevel"/>
    <w:tmpl w:val="9B209B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4CDD6D76"/>
    <w:multiLevelType w:val="multilevel"/>
    <w:tmpl w:val="498A9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4D805B5D"/>
    <w:multiLevelType w:val="hybridMultilevel"/>
    <w:tmpl w:val="962A5F3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0" w15:restartNumberingAfterBreak="0">
    <w:nsid w:val="4D90532D"/>
    <w:multiLevelType w:val="multilevel"/>
    <w:tmpl w:val="4914E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4DF162DF"/>
    <w:multiLevelType w:val="multilevel"/>
    <w:tmpl w:val="B274B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4EBE2264"/>
    <w:multiLevelType w:val="multilevel"/>
    <w:tmpl w:val="25489C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4F442147"/>
    <w:multiLevelType w:val="multilevel"/>
    <w:tmpl w:val="C6A2C0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504E7452"/>
    <w:multiLevelType w:val="multilevel"/>
    <w:tmpl w:val="9BC0A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50BF69F9"/>
    <w:multiLevelType w:val="multilevel"/>
    <w:tmpl w:val="6DD041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53714A2B"/>
    <w:multiLevelType w:val="multilevel"/>
    <w:tmpl w:val="2F66E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5653794A"/>
    <w:multiLevelType w:val="multilevel"/>
    <w:tmpl w:val="D68428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5683170B"/>
    <w:multiLevelType w:val="multilevel"/>
    <w:tmpl w:val="738A10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56F66B07"/>
    <w:multiLevelType w:val="multilevel"/>
    <w:tmpl w:val="76F410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57231150"/>
    <w:multiLevelType w:val="multilevel"/>
    <w:tmpl w:val="A9B62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84049F0"/>
    <w:multiLevelType w:val="hybridMultilevel"/>
    <w:tmpl w:val="97B0D39C"/>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2" w15:restartNumberingAfterBreak="0">
    <w:nsid w:val="58A85D24"/>
    <w:multiLevelType w:val="multilevel"/>
    <w:tmpl w:val="F740F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58DF32D3"/>
    <w:multiLevelType w:val="multilevel"/>
    <w:tmpl w:val="0E22B1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597110B2"/>
    <w:multiLevelType w:val="multilevel"/>
    <w:tmpl w:val="6F209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59B244C2"/>
    <w:multiLevelType w:val="multilevel"/>
    <w:tmpl w:val="FC3A04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5B8840B8"/>
    <w:multiLevelType w:val="multilevel"/>
    <w:tmpl w:val="11C03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5C7F3B44"/>
    <w:multiLevelType w:val="hybridMultilevel"/>
    <w:tmpl w:val="A4A0F7C0"/>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8" w15:restartNumberingAfterBreak="0">
    <w:nsid w:val="5E3A3365"/>
    <w:multiLevelType w:val="multilevel"/>
    <w:tmpl w:val="E278AA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5F3B1BA8"/>
    <w:multiLevelType w:val="hybridMultilevel"/>
    <w:tmpl w:val="76F6551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0" w15:restartNumberingAfterBreak="0">
    <w:nsid w:val="5F3E22D0"/>
    <w:multiLevelType w:val="multilevel"/>
    <w:tmpl w:val="9A541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5FE35F5C"/>
    <w:multiLevelType w:val="multilevel"/>
    <w:tmpl w:val="166A3F0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15:restartNumberingAfterBreak="0">
    <w:nsid w:val="603E6F4A"/>
    <w:multiLevelType w:val="multilevel"/>
    <w:tmpl w:val="8722C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60F732D1"/>
    <w:multiLevelType w:val="hybridMultilevel"/>
    <w:tmpl w:val="42FAE272"/>
    <w:lvl w:ilvl="0" w:tplc="5FE8E5CC">
      <w:numFmt w:val="bullet"/>
      <w:lvlText w:val="•"/>
      <w:lvlJc w:val="left"/>
      <w:pPr>
        <w:ind w:left="1080" w:hanging="720"/>
      </w:pPr>
      <w:rPr>
        <w:rFonts w:ascii="Noto Sans" w:eastAsia="Calibri" w:hAnsi="Noto Sans" w:cs="Noto San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4" w15:restartNumberingAfterBreak="0">
    <w:nsid w:val="61BF2997"/>
    <w:multiLevelType w:val="multilevel"/>
    <w:tmpl w:val="633EA2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63197DFE"/>
    <w:multiLevelType w:val="multilevel"/>
    <w:tmpl w:val="9A30B7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660D4D29"/>
    <w:multiLevelType w:val="multilevel"/>
    <w:tmpl w:val="E4C28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66824BCD"/>
    <w:multiLevelType w:val="multilevel"/>
    <w:tmpl w:val="94642F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66A35AE1"/>
    <w:multiLevelType w:val="hybridMultilevel"/>
    <w:tmpl w:val="8284743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9" w15:restartNumberingAfterBreak="0">
    <w:nsid w:val="66AD4B3D"/>
    <w:multiLevelType w:val="multilevel"/>
    <w:tmpl w:val="5D96B0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671E4363"/>
    <w:multiLevelType w:val="multilevel"/>
    <w:tmpl w:val="E98C5F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68C93C78"/>
    <w:multiLevelType w:val="multilevel"/>
    <w:tmpl w:val="1FFA1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6A494C5B"/>
    <w:multiLevelType w:val="multilevel"/>
    <w:tmpl w:val="29AC0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6ABF020A"/>
    <w:multiLevelType w:val="multilevel"/>
    <w:tmpl w:val="C3449D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6B5C6A73"/>
    <w:multiLevelType w:val="multilevel"/>
    <w:tmpl w:val="226ABD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6CAB2AC2"/>
    <w:multiLevelType w:val="multilevel"/>
    <w:tmpl w:val="2326DF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6DBA5A7A"/>
    <w:multiLevelType w:val="multilevel"/>
    <w:tmpl w:val="654EC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6E335FAE"/>
    <w:multiLevelType w:val="multilevel"/>
    <w:tmpl w:val="B79095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6E4A51B8"/>
    <w:multiLevelType w:val="multilevel"/>
    <w:tmpl w:val="72C46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6E4C282C"/>
    <w:multiLevelType w:val="hybridMultilevel"/>
    <w:tmpl w:val="B5E8F73E"/>
    <w:lvl w:ilvl="0" w:tplc="25AC8542">
      <w:start w:val="1"/>
      <w:numFmt w:val="upperRoman"/>
      <w:lvlText w:val="%1."/>
      <w:lvlJc w:val="righ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0" w15:restartNumberingAfterBreak="0">
    <w:nsid w:val="6EEB74E9"/>
    <w:multiLevelType w:val="multilevel"/>
    <w:tmpl w:val="AD540A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6EF206E8"/>
    <w:multiLevelType w:val="multilevel"/>
    <w:tmpl w:val="292601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6F3D4234"/>
    <w:multiLevelType w:val="multilevel"/>
    <w:tmpl w:val="20641E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713663AA"/>
    <w:multiLevelType w:val="multilevel"/>
    <w:tmpl w:val="7408CF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71BE4929"/>
    <w:multiLevelType w:val="multilevel"/>
    <w:tmpl w:val="C7D600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74BC2636"/>
    <w:multiLevelType w:val="multilevel"/>
    <w:tmpl w:val="388EF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762C5029"/>
    <w:multiLevelType w:val="multilevel"/>
    <w:tmpl w:val="F56277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785C38FD"/>
    <w:multiLevelType w:val="multilevel"/>
    <w:tmpl w:val="00C01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78FD43A5"/>
    <w:multiLevelType w:val="multilevel"/>
    <w:tmpl w:val="B16E64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7A1D006A"/>
    <w:multiLevelType w:val="multilevel"/>
    <w:tmpl w:val="FDDA5EE0"/>
    <w:lvl w:ilvl="0">
      <w:start w:val="1"/>
      <w:numFmt w:val="bullet"/>
      <w:lvlText w:val="●"/>
      <w:lvlJc w:val="left"/>
      <w:pPr>
        <w:ind w:left="153" w:hanging="360"/>
      </w:pPr>
      <w:rPr>
        <w:rFonts w:ascii="Noto Sans Symbols" w:eastAsia="Noto Sans Symbols" w:hAnsi="Noto Sans Symbols" w:cs="Noto Sans Symbols"/>
      </w:rPr>
    </w:lvl>
    <w:lvl w:ilvl="1">
      <w:start w:val="1"/>
      <w:numFmt w:val="bullet"/>
      <w:lvlText w:val="o"/>
      <w:lvlJc w:val="left"/>
      <w:pPr>
        <w:ind w:left="873" w:hanging="360"/>
      </w:pPr>
      <w:rPr>
        <w:rFonts w:ascii="Courier New" w:eastAsia="Courier New" w:hAnsi="Courier New" w:cs="Courier New"/>
      </w:rPr>
    </w:lvl>
    <w:lvl w:ilvl="2">
      <w:start w:val="1"/>
      <w:numFmt w:val="bullet"/>
      <w:lvlText w:val="▪"/>
      <w:lvlJc w:val="left"/>
      <w:pPr>
        <w:ind w:left="1593" w:hanging="360"/>
      </w:pPr>
      <w:rPr>
        <w:rFonts w:ascii="Noto Sans Symbols" w:eastAsia="Noto Sans Symbols" w:hAnsi="Noto Sans Symbols" w:cs="Noto Sans Symbols"/>
      </w:rPr>
    </w:lvl>
    <w:lvl w:ilvl="3">
      <w:start w:val="1"/>
      <w:numFmt w:val="bullet"/>
      <w:lvlText w:val="●"/>
      <w:lvlJc w:val="left"/>
      <w:pPr>
        <w:ind w:left="2313" w:hanging="360"/>
      </w:pPr>
      <w:rPr>
        <w:rFonts w:ascii="Noto Sans Symbols" w:eastAsia="Noto Sans Symbols" w:hAnsi="Noto Sans Symbols" w:cs="Noto Sans Symbols"/>
      </w:rPr>
    </w:lvl>
    <w:lvl w:ilvl="4">
      <w:start w:val="1"/>
      <w:numFmt w:val="bullet"/>
      <w:lvlText w:val="o"/>
      <w:lvlJc w:val="left"/>
      <w:pPr>
        <w:ind w:left="3033" w:hanging="360"/>
      </w:pPr>
      <w:rPr>
        <w:rFonts w:ascii="Courier New" w:eastAsia="Courier New" w:hAnsi="Courier New" w:cs="Courier New"/>
      </w:rPr>
    </w:lvl>
    <w:lvl w:ilvl="5">
      <w:start w:val="1"/>
      <w:numFmt w:val="bullet"/>
      <w:lvlText w:val="▪"/>
      <w:lvlJc w:val="left"/>
      <w:pPr>
        <w:ind w:left="3753" w:hanging="360"/>
      </w:pPr>
      <w:rPr>
        <w:rFonts w:ascii="Noto Sans Symbols" w:eastAsia="Noto Sans Symbols" w:hAnsi="Noto Sans Symbols" w:cs="Noto Sans Symbols"/>
      </w:rPr>
    </w:lvl>
    <w:lvl w:ilvl="6">
      <w:start w:val="1"/>
      <w:numFmt w:val="bullet"/>
      <w:lvlText w:val="●"/>
      <w:lvlJc w:val="left"/>
      <w:pPr>
        <w:ind w:left="4473" w:hanging="360"/>
      </w:pPr>
      <w:rPr>
        <w:rFonts w:ascii="Noto Sans Symbols" w:eastAsia="Noto Sans Symbols" w:hAnsi="Noto Sans Symbols" w:cs="Noto Sans Symbols"/>
      </w:rPr>
    </w:lvl>
    <w:lvl w:ilvl="7">
      <w:start w:val="1"/>
      <w:numFmt w:val="bullet"/>
      <w:lvlText w:val="o"/>
      <w:lvlJc w:val="left"/>
      <w:pPr>
        <w:ind w:left="5193" w:hanging="360"/>
      </w:pPr>
      <w:rPr>
        <w:rFonts w:ascii="Courier New" w:eastAsia="Courier New" w:hAnsi="Courier New" w:cs="Courier New"/>
      </w:rPr>
    </w:lvl>
    <w:lvl w:ilvl="8">
      <w:start w:val="1"/>
      <w:numFmt w:val="bullet"/>
      <w:lvlText w:val="▪"/>
      <w:lvlJc w:val="left"/>
      <w:pPr>
        <w:ind w:left="5913" w:hanging="360"/>
      </w:pPr>
      <w:rPr>
        <w:rFonts w:ascii="Noto Sans Symbols" w:eastAsia="Noto Sans Symbols" w:hAnsi="Noto Sans Symbols" w:cs="Noto Sans Symbols"/>
      </w:rPr>
    </w:lvl>
  </w:abstractNum>
  <w:abstractNum w:abstractNumId="120" w15:restartNumberingAfterBreak="0">
    <w:nsid w:val="7A7A6811"/>
    <w:multiLevelType w:val="multilevel"/>
    <w:tmpl w:val="47889E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7BD9071B"/>
    <w:multiLevelType w:val="multilevel"/>
    <w:tmpl w:val="7AB4D5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7DBB4329"/>
    <w:multiLevelType w:val="multilevel"/>
    <w:tmpl w:val="8CAE8B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7EE319A9"/>
    <w:multiLevelType w:val="multilevel"/>
    <w:tmpl w:val="1EC6E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7EE61FF0"/>
    <w:multiLevelType w:val="multilevel"/>
    <w:tmpl w:val="02003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7F790F2E"/>
    <w:multiLevelType w:val="multilevel"/>
    <w:tmpl w:val="F63E3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7FB3447A"/>
    <w:multiLevelType w:val="multilevel"/>
    <w:tmpl w:val="74C4E0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33360411">
    <w:abstractNumId w:val="15"/>
  </w:num>
  <w:num w:numId="2" w16cid:durableId="847253320">
    <w:abstractNumId w:val="62"/>
  </w:num>
  <w:num w:numId="3" w16cid:durableId="989097434">
    <w:abstractNumId w:val="119"/>
  </w:num>
  <w:num w:numId="4" w16cid:durableId="265504674">
    <w:abstractNumId w:val="56"/>
  </w:num>
  <w:num w:numId="5" w16cid:durableId="1838498208">
    <w:abstractNumId w:val="71"/>
  </w:num>
  <w:num w:numId="6" w16cid:durableId="1871603527">
    <w:abstractNumId w:val="28"/>
  </w:num>
  <w:num w:numId="7" w16cid:durableId="714431153">
    <w:abstractNumId w:val="37"/>
  </w:num>
  <w:num w:numId="8" w16cid:durableId="2096701821">
    <w:abstractNumId w:val="5"/>
  </w:num>
  <w:num w:numId="9" w16cid:durableId="2072187524">
    <w:abstractNumId w:val="104"/>
  </w:num>
  <w:num w:numId="10" w16cid:durableId="1441998184">
    <w:abstractNumId w:val="115"/>
  </w:num>
  <w:num w:numId="11" w16cid:durableId="1492211812">
    <w:abstractNumId w:val="58"/>
  </w:num>
  <w:num w:numId="12" w16cid:durableId="387534232">
    <w:abstractNumId w:val="102"/>
  </w:num>
  <w:num w:numId="13" w16cid:durableId="319502483">
    <w:abstractNumId w:val="121"/>
  </w:num>
  <w:num w:numId="14" w16cid:durableId="1309700064">
    <w:abstractNumId w:val="24"/>
  </w:num>
  <w:num w:numId="15" w16cid:durableId="1318729168">
    <w:abstractNumId w:val="35"/>
  </w:num>
  <w:num w:numId="16" w16cid:durableId="471951027">
    <w:abstractNumId w:val="53"/>
  </w:num>
  <w:num w:numId="17" w16cid:durableId="1173494120">
    <w:abstractNumId w:val="81"/>
  </w:num>
  <w:num w:numId="18" w16cid:durableId="2005161503">
    <w:abstractNumId w:val="27"/>
  </w:num>
  <w:num w:numId="19" w16cid:durableId="1042359726">
    <w:abstractNumId w:val="49"/>
  </w:num>
  <w:num w:numId="20" w16cid:durableId="1383822053">
    <w:abstractNumId w:val="26"/>
  </w:num>
  <w:num w:numId="21" w16cid:durableId="2004159455">
    <w:abstractNumId w:val="55"/>
  </w:num>
  <w:num w:numId="22" w16cid:durableId="1815951107">
    <w:abstractNumId w:val="7"/>
  </w:num>
  <w:num w:numId="23" w16cid:durableId="1955744851">
    <w:abstractNumId w:val="91"/>
  </w:num>
  <w:num w:numId="24" w16cid:durableId="981277898">
    <w:abstractNumId w:val="103"/>
  </w:num>
  <w:num w:numId="25" w16cid:durableId="674696485">
    <w:abstractNumId w:val="107"/>
  </w:num>
  <w:num w:numId="26" w16cid:durableId="596408057">
    <w:abstractNumId w:val="88"/>
  </w:num>
  <w:num w:numId="27" w16cid:durableId="1226180403">
    <w:abstractNumId w:val="100"/>
  </w:num>
  <w:num w:numId="28" w16cid:durableId="762921194">
    <w:abstractNumId w:val="60"/>
  </w:num>
  <w:num w:numId="29" w16cid:durableId="910820253">
    <w:abstractNumId w:val="9"/>
  </w:num>
  <w:num w:numId="30" w16cid:durableId="444693166">
    <w:abstractNumId w:val="74"/>
  </w:num>
  <w:num w:numId="31" w16cid:durableId="664091701">
    <w:abstractNumId w:val="65"/>
  </w:num>
  <w:num w:numId="32" w16cid:durableId="130759023">
    <w:abstractNumId w:val="18"/>
  </w:num>
  <w:num w:numId="33" w16cid:durableId="775180059">
    <w:abstractNumId w:val="105"/>
  </w:num>
  <w:num w:numId="34" w16cid:durableId="305594870">
    <w:abstractNumId w:val="124"/>
  </w:num>
  <w:num w:numId="35" w16cid:durableId="2092505398">
    <w:abstractNumId w:val="116"/>
  </w:num>
  <w:num w:numId="36" w16cid:durableId="1301568270">
    <w:abstractNumId w:val="111"/>
  </w:num>
  <w:num w:numId="37" w16cid:durableId="1374577384">
    <w:abstractNumId w:val="122"/>
  </w:num>
  <w:num w:numId="38" w16cid:durableId="28922358">
    <w:abstractNumId w:val="43"/>
  </w:num>
  <w:num w:numId="39" w16cid:durableId="1019740877">
    <w:abstractNumId w:val="4"/>
  </w:num>
  <w:num w:numId="40" w16cid:durableId="1422411172">
    <w:abstractNumId w:val="66"/>
  </w:num>
  <w:num w:numId="41" w16cid:durableId="727146439">
    <w:abstractNumId w:val="126"/>
  </w:num>
  <w:num w:numId="42" w16cid:durableId="829757817">
    <w:abstractNumId w:val="38"/>
  </w:num>
  <w:num w:numId="43" w16cid:durableId="952445187">
    <w:abstractNumId w:val="20"/>
  </w:num>
  <w:num w:numId="44" w16cid:durableId="984088837">
    <w:abstractNumId w:val="114"/>
  </w:num>
  <w:num w:numId="45" w16cid:durableId="700858877">
    <w:abstractNumId w:val="63"/>
  </w:num>
  <w:num w:numId="46" w16cid:durableId="730008989">
    <w:abstractNumId w:val="46"/>
  </w:num>
  <w:num w:numId="47" w16cid:durableId="1496799703">
    <w:abstractNumId w:val="85"/>
  </w:num>
  <w:num w:numId="48" w16cid:durableId="895705592">
    <w:abstractNumId w:val="68"/>
  </w:num>
  <w:num w:numId="49" w16cid:durableId="771240803">
    <w:abstractNumId w:val="76"/>
  </w:num>
  <w:num w:numId="50" w16cid:durableId="1488207159">
    <w:abstractNumId w:val="17"/>
  </w:num>
  <w:num w:numId="51" w16cid:durableId="876158876">
    <w:abstractNumId w:val="79"/>
  </w:num>
  <w:num w:numId="52" w16cid:durableId="2140806083">
    <w:abstractNumId w:val="0"/>
  </w:num>
  <w:num w:numId="53" w16cid:durableId="1181437192">
    <w:abstractNumId w:val="117"/>
  </w:num>
  <w:num w:numId="54" w16cid:durableId="1430152638">
    <w:abstractNumId w:val="72"/>
  </w:num>
  <w:num w:numId="55" w16cid:durableId="27267072">
    <w:abstractNumId w:val="36"/>
  </w:num>
  <w:num w:numId="56" w16cid:durableId="1366054712">
    <w:abstractNumId w:val="12"/>
  </w:num>
  <w:num w:numId="57" w16cid:durableId="1095321151">
    <w:abstractNumId w:val="16"/>
  </w:num>
  <w:num w:numId="58" w16cid:durableId="519902621">
    <w:abstractNumId w:val="106"/>
  </w:num>
  <w:num w:numId="59" w16cid:durableId="1069041877">
    <w:abstractNumId w:val="92"/>
  </w:num>
  <w:num w:numId="60" w16cid:durableId="1095370136">
    <w:abstractNumId w:val="78"/>
  </w:num>
  <w:num w:numId="61" w16cid:durableId="673339521">
    <w:abstractNumId w:val="84"/>
  </w:num>
  <w:num w:numId="62" w16cid:durableId="94907945">
    <w:abstractNumId w:val="3"/>
  </w:num>
  <w:num w:numId="63" w16cid:durableId="910426472">
    <w:abstractNumId w:val="39"/>
  </w:num>
  <w:num w:numId="64" w16cid:durableId="977878766">
    <w:abstractNumId w:val="2"/>
  </w:num>
  <w:num w:numId="65" w16cid:durableId="1525943739">
    <w:abstractNumId w:val="99"/>
  </w:num>
  <w:num w:numId="66" w16cid:durableId="1892769075">
    <w:abstractNumId w:val="95"/>
  </w:num>
  <w:num w:numId="67" w16cid:durableId="528839047">
    <w:abstractNumId w:val="52"/>
  </w:num>
  <w:num w:numId="68" w16cid:durableId="767503017">
    <w:abstractNumId w:val="33"/>
  </w:num>
  <w:num w:numId="69" w16cid:durableId="254553388">
    <w:abstractNumId w:val="83"/>
  </w:num>
  <w:num w:numId="70" w16cid:durableId="622536029">
    <w:abstractNumId w:val="57"/>
  </w:num>
  <w:num w:numId="71" w16cid:durableId="1841695230">
    <w:abstractNumId w:val="30"/>
  </w:num>
  <w:num w:numId="72" w16cid:durableId="1382292395">
    <w:abstractNumId w:val="22"/>
  </w:num>
  <w:num w:numId="73" w16cid:durableId="1071539002">
    <w:abstractNumId w:val="29"/>
  </w:num>
  <w:num w:numId="74" w16cid:durableId="2105492794">
    <w:abstractNumId w:val="50"/>
  </w:num>
  <w:num w:numId="75" w16cid:durableId="1867213040">
    <w:abstractNumId w:val="45"/>
  </w:num>
  <w:num w:numId="76" w16cid:durableId="1886025085">
    <w:abstractNumId w:val="59"/>
  </w:num>
  <w:num w:numId="77" w16cid:durableId="2027903826">
    <w:abstractNumId w:val="51"/>
  </w:num>
  <w:num w:numId="78" w16cid:durableId="1311903084">
    <w:abstractNumId w:val="101"/>
  </w:num>
  <w:num w:numId="79" w16cid:durableId="1264414303">
    <w:abstractNumId w:val="70"/>
  </w:num>
  <w:num w:numId="80" w16cid:durableId="194076029">
    <w:abstractNumId w:val="123"/>
  </w:num>
  <w:num w:numId="81" w16cid:durableId="200213635">
    <w:abstractNumId w:val="32"/>
  </w:num>
  <w:num w:numId="82" w16cid:durableId="1512792501">
    <w:abstractNumId w:val="112"/>
  </w:num>
  <w:num w:numId="83" w16cid:durableId="1524516623">
    <w:abstractNumId w:val="23"/>
  </w:num>
  <w:num w:numId="84" w16cid:durableId="1003818776">
    <w:abstractNumId w:val="44"/>
  </w:num>
  <w:num w:numId="85" w16cid:durableId="539561808">
    <w:abstractNumId w:val="109"/>
  </w:num>
  <w:num w:numId="86" w16cid:durableId="110049609">
    <w:abstractNumId w:val="87"/>
  </w:num>
  <w:num w:numId="87" w16cid:durableId="458884406">
    <w:abstractNumId w:val="21"/>
  </w:num>
  <w:num w:numId="88" w16cid:durableId="813330044">
    <w:abstractNumId w:val="118"/>
  </w:num>
  <w:num w:numId="89" w16cid:durableId="1222863711">
    <w:abstractNumId w:val="98"/>
  </w:num>
  <w:num w:numId="90" w16cid:durableId="1805997388">
    <w:abstractNumId w:val="40"/>
  </w:num>
  <w:num w:numId="91" w16cid:durableId="1359815322">
    <w:abstractNumId w:val="48"/>
  </w:num>
  <w:num w:numId="92" w16cid:durableId="1276869164">
    <w:abstractNumId w:val="14"/>
  </w:num>
  <w:num w:numId="93" w16cid:durableId="598636787">
    <w:abstractNumId w:val="120"/>
  </w:num>
  <w:num w:numId="94" w16cid:durableId="530999412">
    <w:abstractNumId w:val="54"/>
  </w:num>
  <w:num w:numId="95" w16cid:durableId="1498182175">
    <w:abstractNumId w:val="94"/>
  </w:num>
  <w:num w:numId="96" w16cid:durableId="286855215">
    <w:abstractNumId w:val="75"/>
  </w:num>
  <w:num w:numId="97" w16cid:durableId="2086102930">
    <w:abstractNumId w:val="41"/>
  </w:num>
  <w:num w:numId="98" w16cid:durableId="1398825589">
    <w:abstractNumId w:val="108"/>
  </w:num>
  <w:num w:numId="99" w16cid:durableId="807476407">
    <w:abstractNumId w:val="96"/>
  </w:num>
  <w:num w:numId="100" w16cid:durableId="1065681816">
    <w:abstractNumId w:val="86"/>
  </w:num>
  <w:num w:numId="101" w16cid:durableId="933589422">
    <w:abstractNumId w:val="80"/>
  </w:num>
  <w:num w:numId="102" w16cid:durableId="2128503497">
    <w:abstractNumId w:val="90"/>
  </w:num>
  <w:num w:numId="103" w16cid:durableId="2100515271">
    <w:abstractNumId w:val="64"/>
  </w:num>
  <w:num w:numId="104" w16cid:durableId="72318702">
    <w:abstractNumId w:val="67"/>
  </w:num>
  <w:num w:numId="105" w16cid:durableId="1468936626">
    <w:abstractNumId w:val="31"/>
  </w:num>
  <w:num w:numId="106" w16cid:durableId="1551651348">
    <w:abstractNumId w:val="10"/>
  </w:num>
  <w:num w:numId="107" w16cid:durableId="1587956189">
    <w:abstractNumId w:val="34"/>
  </w:num>
  <w:num w:numId="108" w16cid:durableId="1863859804">
    <w:abstractNumId w:val="77"/>
  </w:num>
  <w:num w:numId="109" w16cid:durableId="1664161232">
    <w:abstractNumId w:val="13"/>
  </w:num>
  <w:num w:numId="110" w16cid:durableId="113988093">
    <w:abstractNumId w:val="113"/>
  </w:num>
  <w:num w:numId="111" w16cid:durableId="1576865423">
    <w:abstractNumId w:val="42"/>
  </w:num>
  <w:num w:numId="112" w16cid:durableId="1605263329">
    <w:abstractNumId w:val="47"/>
  </w:num>
  <w:num w:numId="113" w16cid:durableId="1773354014">
    <w:abstractNumId w:val="19"/>
  </w:num>
  <w:num w:numId="114" w16cid:durableId="958225352">
    <w:abstractNumId w:val="89"/>
  </w:num>
  <w:num w:numId="115" w16cid:durableId="580065415">
    <w:abstractNumId w:val="93"/>
  </w:num>
  <w:num w:numId="116" w16cid:durableId="1791825471">
    <w:abstractNumId w:val="61"/>
  </w:num>
  <w:num w:numId="117" w16cid:durableId="1441799322">
    <w:abstractNumId w:val="6"/>
  </w:num>
  <w:num w:numId="118" w16cid:durableId="1469087619">
    <w:abstractNumId w:val="97"/>
  </w:num>
  <w:num w:numId="119" w16cid:durableId="1758597843">
    <w:abstractNumId w:val="73"/>
  </w:num>
  <w:num w:numId="120" w16cid:durableId="174729116">
    <w:abstractNumId w:val="82"/>
  </w:num>
  <w:num w:numId="121" w16cid:durableId="117768468">
    <w:abstractNumId w:val="125"/>
  </w:num>
  <w:num w:numId="122" w16cid:durableId="1063718195">
    <w:abstractNumId w:val="8"/>
  </w:num>
  <w:num w:numId="123" w16cid:durableId="338821856">
    <w:abstractNumId w:val="25"/>
  </w:num>
  <w:num w:numId="124" w16cid:durableId="845248832">
    <w:abstractNumId w:val="110"/>
  </w:num>
  <w:num w:numId="125" w16cid:durableId="1246456392">
    <w:abstractNumId w:val="1"/>
  </w:num>
  <w:num w:numId="126" w16cid:durableId="1862813616">
    <w:abstractNumId w:val="11"/>
  </w:num>
  <w:num w:numId="127" w16cid:durableId="835264118">
    <w:abstractNumId w:val="6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06D3"/>
    <w:rsid w:val="00001F26"/>
    <w:rsid w:val="00007A36"/>
    <w:rsid w:val="00022BBA"/>
    <w:rsid w:val="000413A1"/>
    <w:rsid w:val="000529B5"/>
    <w:rsid w:val="00085E43"/>
    <w:rsid w:val="00091246"/>
    <w:rsid w:val="000A642B"/>
    <w:rsid w:val="000A7399"/>
    <w:rsid w:val="000C6C63"/>
    <w:rsid w:val="000E39A8"/>
    <w:rsid w:val="00114942"/>
    <w:rsid w:val="0013795E"/>
    <w:rsid w:val="001506D3"/>
    <w:rsid w:val="001633E0"/>
    <w:rsid w:val="0017656E"/>
    <w:rsid w:val="00181177"/>
    <w:rsid w:val="001A6627"/>
    <w:rsid w:val="001B0A4B"/>
    <w:rsid w:val="001C7475"/>
    <w:rsid w:val="001D6F30"/>
    <w:rsid w:val="001F62D8"/>
    <w:rsid w:val="00255B5A"/>
    <w:rsid w:val="00260062"/>
    <w:rsid w:val="00263A88"/>
    <w:rsid w:val="00267F93"/>
    <w:rsid w:val="002725B7"/>
    <w:rsid w:val="00274CD8"/>
    <w:rsid w:val="002762BA"/>
    <w:rsid w:val="00276352"/>
    <w:rsid w:val="002903BE"/>
    <w:rsid w:val="002A5138"/>
    <w:rsid w:val="002D3825"/>
    <w:rsid w:val="003038E6"/>
    <w:rsid w:val="0030504A"/>
    <w:rsid w:val="0030568A"/>
    <w:rsid w:val="00312107"/>
    <w:rsid w:val="00331D92"/>
    <w:rsid w:val="00373D69"/>
    <w:rsid w:val="003930B1"/>
    <w:rsid w:val="00396386"/>
    <w:rsid w:val="003A3FE7"/>
    <w:rsid w:val="003C112D"/>
    <w:rsid w:val="003C74BA"/>
    <w:rsid w:val="003D5B6E"/>
    <w:rsid w:val="003E7D6C"/>
    <w:rsid w:val="004068F5"/>
    <w:rsid w:val="00426C14"/>
    <w:rsid w:val="00431E8C"/>
    <w:rsid w:val="00456817"/>
    <w:rsid w:val="00463737"/>
    <w:rsid w:val="004862D5"/>
    <w:rsid w:val="004C0FAC"/>
    <w:rsid w:val="004C5438"/>
    <w:rsid w:val="004E2D7D"/>
    <w:rsid w:val="004E4707"/>
    <w:rsid w:val="004E7D26"/>
    <w:rsid w:val="005038C7"/>
    <w:rsid w:val="0052003E"/>
    <w:rsid w:val="00526F12"/>
    <w:rsid w:val="00545231"/>
    <w:rsid w:val="00573BB6"/>
    <w:rsid w:val="00583265"/>
    <w:rsid w:val="00591DC1"/>
    <w:rsid w:val="005B0F5D"/>
    <w:rsid w:val="005B115A"/>
    <w:rsid w:val="005B3859"/>
    <w:rsid w:val="005E2C27"/>
    <w:rsid w:val="00606AB4"/>
    <w:rsid w:val="00623896"/>
    <w:rsid w:val="00640074"/>
    <w:rsid w:val="0064537C"/>
    <w:rsid w:val="006453F3"/>
    <w:rsid w:val="00673784"/>
    <w:rsid w:val="00677570"/>
    <w:rsid w:val="00694356"/>
    <w:rsid w:val="006B2C8A"/>
    <w:rsid w:val="006C4A65"/>
    <w:rsid w:val="006D58FC"/>
    <w:rsid w:val="006E7602"/>
    <w:rsid w:val="006F08E2"/>
    <w:rsid w:val="0070536C"/>
    <w:rsid w:val="0070690A"/>
    <w:rsid w:val="00710718"/>
    <w:rsid w:val="007264C1"/>
    <w:rsid w:val="007274B1"/>
    <w:rsid w:val="00741D74"/>
    <w:rsid w:val="0075486E"/>
    <w:rsid w:val="00770939"/>
    <w:rsid w:val="00772928"/>
    <w:rsid w:val="00796349"/>
    <w:rsid w:val="007C16EA"/>
    <w:rsid w:val="007E010E"/>
    <w:rsid w:val="007F291D"/>
    <w:rsid w:val="007F40E9"/>
    <w:rsid w:val="008078DE"/>
    <w:rsid w:val="00820C8B"/>
    <w:rsid w:val="008279CB"/>
    <w:rsid w:val="008337C8"/>
    <w:rsid w:val="00845CBF"/>
    <w:rsid w:val="00850749"/>
    <w:rsid w:val="008536C2"/>
    <w:rsid w:val="00863FB3"/>
    <w:rsid w:val="008B58FC"/>
    <w:rsid w:val="008C0D77"/>
    <w:rsid w:val="008D2237"/>
    <w:rsid w:val="008E0CD3"/>
    <w:rsid w:val="00907ABA"/>
    <w:rsid w:val="0091414E"/>
    <w:rsid w:val="00920554"/>
    <w:rsid w:val="0092274E"/>
    <w:rsid w:val="00925515"/>
    <w:rsid w:val="0093085A"/>
    <w:rsid w:val="009312EA"/>
    <w:rsid w:val="00932348"/>
    <w:rsid w:val="00934BBE"/>
    <w:rsid w:val="009357DD"/>
    <w:rsid w:val="009645CD"/>
    <w:rsid w:val="00970F24"/>
    <w:rsid w:val="00976DC1"/>
    <w:rsid w:val="00977D99"/>
    <w:rsid w:val="00982F18"/>
    <w:rsid w:val="009A6EB6"/>
    <w:rsid w:val="009B5AC5"/>
    <w:rsid w:val="009C1907"/>
    <w:rsid w:val="009D6BE4"/>
    <w:rsid w:val="009D739B"/>
    <w:rsid w:val="009D7772"/>
    <w:rsid w:val="009E10A5"/>
    <w:rsid w:val="009E6338"/>
    <w:rsid w:val="009F3530"/>
    <w:rsid w:val="009F7B6A"/>
    <w:rsid w:val="00A03D15"/>
    <w:rsid w:val="00A10F97"/>
    <w:rsid w:val="00A13CA4"/>
    <w:rsid w:val="00A475A8"/>
    <w:rsid w:val="00A5699B"/>
    <w:rsid w:val="00A57BBB"/>
    <w:rsid w:val="00A71637"/>
    <w:rsid w:val="00A7299A"/>
    <w:rsid w:val="00AA07FC"/>
    <w:rsid w:val="00AB081C"/>
    <w:rsid w:val="00AB1F5C"/>
    <w:rsid w:val="00AB20D5"/>
    <w:rsid w:val="00AC0606"/>
    <w:rsid w:val="00AC08BB"/>
    <w:rsid w:val="00AC2A23"/>
    <w:rsid w:val="00AC33BA"/>
    <w:rsid w:val="00AC6694"/>
    <w:rsid w:val="00B04442"/>
    <w:rsid w:val="00B13C2C"/>
    <w:rsid w:val="00B156AB"/>
    <w:rsid w:val="00B258ED"/>
    <w:rsid w:val="00B27B22"/>
    <w:rsid w:val="00B3392E"/>
    <w:rsid w:val="00B33E7E"/>
    <w:rsid w:val="00B42457"/>
    <w:rsid w:val="00B62573"/>
    <w:rsid w:val="00B62B11"/>
    <w:rsid w:val="00B776C7"/>
    <w:rsid w:val="00B94983"/>
    <w:rsid w:val="00B96E39"/>
    <w:rsid w:val="00B974C6"/>
    <w:rsid w:val="00BA3E48"/>
    <w:rsid w:val="00BA71E9"/>
    <w:rsid w:val="00BB0001"/>
    <w:rsid w:val="00BB60B9"/>
    <w:rsid w:val="00BC4242"/>
    <w:rsid w:val="00BE5024"/>
    <w:rsid w:val="00C03E15"/>
    <w:rsid w:val="00C07DD7"/>
    <w:rsid w:val="00C11B74"/>
    <w:rsid w:val="00C1675A"/>
    <w:rsid w:val="00C3705F"/>
    <w:rsid w:val="00C6371F"/>
    <w:rsid w:val="00C73BAD"/>
    <w:rsid w:val="00C800B1"/>
    <w:rsid w:val="00C970AC"/>
    <w:rsid w:val="00CA61B0"/>
    <w:rsid w:val="00CC366F"/>
    <w:rsid w:val="00CC4B3C"/>
    <w:rsid w:val="00D04709"/>
    <w:rsid w:val="00D24711"/>
    <w:rsid w:val="00D25DEA"/>
    <w:rsid w:val="00D56A95"/>
    <w:rsid w:val="00D64D09"/>
    <w:rsid w:val="00D83F7F"/>
    <w:rsid w:val="00DB1EF9"/>
    <w:rsid w:val="00DB3179"/>
    <w:rsid w:val="00DC0237"/>
    <w:rsid w:val="00E16280"/>
    <w:rsid w:val="00E4628F"/>
    <w:rsid w:val="00E56F18"/>
    <w:rsid w:val="00E631EA"/>
    <w:rsid w:val="00E73F30"/>
    <w:rsid w:val="00E87670"/>
    <w:rsid w:val="00EA011C"/>
    <w:rsid w:val="00EA5653"/>
    <w:rsid w:val="00EB4AF8"/>
    <w:rsid w:val="00EF3684"/>
    <w:rsid w:val="00EF9513"/>
    <w:rsid w:val="00F3334D"/>
    <w:rsid w:val="00F53F3A"/>
    <w:rsid w:val="00F609A4"/>
    <w:rsid w:val="00F9299C"/>
    <w:rsid w:val="00F92F79"/>
    <w:rsid w:val="00FA5930"/>
    <w:rsid w:val="00FB0944"/>
    <w:rsid w:val="00FC0B46"/>
    <w:rsid w:val="00FE3DE7"/>
    <w:rsid w:val="033DF3EE"/>
    <w:rsid w:val="0384FA58"/>
    <w:rsid w:val="041A3797"/>
    <w:rsid w:val="042C3552"/>
    <w:rsid w:val="04569FF7"/>
    <w:rsid w:val="06859DA6"/>
    <w:rsid w:val="08FDE254"/>
    <w:rsid w:val="09005B1A"/>
    <w:rsid w:val="09437E42"/>
    <w:rsid w:val="0B24F328"/>
    <w:rsid w:val="0E764772"/>
    <w:rsid w:val="0E94E343"/>
    <w:rsid w:val="0ECBE301"/>
    <w:rsid w:val="0F183599"/>
    <w:rsid w:val="0F928586"/>
    <w:rsid w:val="110015E9"/>
    <w:rsid w:val="12265558"/>
    <w:rsid w:val="13106373"/>
    <w:rsid w:val="14A7B682"/>
    <w:rsid w:val="179A5F4F"/>
    <w:rsid w:val="18466144"/>
    <w:rsid w:val="1B59C2FF"/>
    <w:rsid w:val="1CBB4601"/>
    <w:rsid w:val="1E256023"/>
    <w:rsid w:val="1F1D01A0"/>
    <w:rsid w:val="1F9D82C7"/>
    <w:rsid w:val="25540FEF"/>
    <w:rsid w:val="2CBB7A1A"/>
    <w:rsid w:val="2EA98A84"/>
    <w:rsid w:val="2FAF7208"/>
    <w:rsid w:val="300B60EA"/>
    <w:rsid w:val="308912B6"/>
    <w:rsid w:val="310F3425"/>
    <w:rsid w:val="314042B1"/>
    <w:rsid w:val="31DE9645"/>
    <w:rsid w:val="349F0A5C"/>
    <w:rsid w:val="35357382"/>
    <w:rsid w:val="357BCA5A"/>
    <w:rsid w:val="36578B3B"/>
    <w:rsid w:val="36AE00C4"/>
    <w:rsid w:val="3961D9E4"/>
    <w:rsid w:val="3A1DB5E8"/>
    <w:rsid w:val="3F2C9871"/>
    <w:rsid w:val="3F3078D9"/>
    <w:rsid w:val="3FA46CFC"/>
    <w:rsid w:val="40AFEBA3"/>
    <w:rsid w:val="40BA9B26"/>
    <w:rsid w:val="41092D62"/>
    <w:rsid w:val="4157FC88"/>
    <w:rsid w:val="4300942D"/>
    <w:rsid w:val="443B43A0"/>
    <w:rsid w:val="4723BBAF"/>
    <w:rsid w:val="4789F099"/>
    <w:rsid w:val="492D5854"/>
    <w:rsid w:val="4E141664"/>
    <w:rsid w:val="4F47AAAE"/>
    <w:rsid w:val="514CE69C"/>
    <w:rsid w:val="515CDFDC"/>
    <w:rsid w:val="51847176"/>
    <w:rsid w:val="51EA0923"/>
    <w:rsid w:val="51ED2B48"/>
    <w:rsid w:val="5927B1B5"/>
    <w:rsid w:val="59EB4342"/>
    <w:rsid w:val="5B513496"/>
    <w:rsid w:val="5BB736A8"/>
    <w:rsid w:val="5D0318C3"/>
    <w:rsid w:val="5D369B18"/>
    <w:rsid w:val="5D58FD5A"/>
    <w:rsid w:val="5E0261B6"/>
    <w:rsid w:val="5ED121B4"/>
    <w:rsid w:val="5FD15FB9"/>
    <w:rsid w:val="60C889C4"/>
    <w:rsid w:val="61158EEC"/>
    <w:rsid w:val="6145BFAC"/>
    <w:rsid w:val="62658E5C"/>
    <w:rsid w:val="634229DA"/>
    <w:rsid w:val="644017EC"/>
    <w:rsid w:val="6B547E2F"/>
    <w:rsid w:val="6C28C278"/>
    <w:rsid w:val="6D1D3C3C"/>
    <w:rsid w:val="7011FBE9"/>
    <w:rsid w:val="71F6F522"/>
    <w:rsid w:val="725B6B71"/>
    <w:rsid w:val="75E75EC6"/>
    <w:rsid w:val="77DEB724"/>
    <w:rsid w:val="77F60D7E"/>
    <w:rsid w:val="783B792E"/>
    <w:rsid w:val="78ECEBD2"/>
    <w:rsid w:val="7AA0320D"/>
    <w:rsid w:val="7DF5D322"/>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351DD6"/>
  <w15:docId w15:val="{9A20B427-CAAB-47BE-A268-3377185C1E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0"/>
    <w:tblPr>
      <w:tblCellMar>
        <w:top w:w="100" w:type="dxa"/>
        <w:left w:w="100" w:type="dxa"/>
        <w:bottom w:w="100" w:type="dxa"/>
        <w:right w:w="100" w:type="dxa"/>
      </w:tblCellMar>
    </w:tblPr>
  </w:style>
  <w:style w:type="table" w:customStyle="1" w:styleId="TableNormal1">
    <w:name w:val="Table Normal1"/>
    <w:tblPr>
      <w:tblCellMar>
        <w:top w:w="0" w:type="dxa"/>
        <w:left w:w="0" w:type="dxa"/>
        <w:bottom w:w="0" w:type="dxa"/>
        <w:right w:w="0" w:type="dxa"/>
      </w:tblCellMar>
    </w:tblPr>
  </w:style>
  <w:style w:type="paragraph" w:styleId="Encabezado">
    <w:name w:val="header"/>
    <w:basedOn w:val="Normal"/>
    <w:link w:val="EncabezadoCar"/>
    <w:uiPriority w:val="99"/>
    <w:unhideWhenUsed/>
    <w:rsid w:val="0064703A"/>
    <w:pPr>
      <w:tabs>
        <w:tab w:val="center" w:pos="4419"/>
        <w:tab w:val="right" w:pos="8838"/>
      </w:tabs>
    </w:pPr>
  </w:style>
  <w:style w:type="character" w:customStyle="1" w:styleId="EncabezadoCar">
    <w:name w:val="Encabezado Car"/>
    <w:basedOn w:val="Fuentedeprrafopredeter"/>
    <w:link w:val="Encabezado"/>
    <w:uiPriority w:val="99"/>
    <w:rsid w:val="0064703A"/>
  </w:style>
  <w:style w:type="paragraph" w:styleId="Piedepgina">
    <w:name w:val="footer"/>
    <w:basedOn w:val="Normal"/>
    <w:link w:val="PiedepginaCar"/>
    <w:uiPriority w:val="99"/>
    <w:unhideWhenUsed/>
    <w:rsid w:val="0064703A"/>
    <w:pPr>
      <w:tabs>
        <w:tab w:val="center" w:pos="4419"/>
        <w:tab w:val="right" w:pos="8838"/>
      </w:tabs>
    </w:pPr>
  </w:style>
  <w:style w:type="character" w:customStyle="1" w:styleId="PiedepginaCar">
    <w:name w:val="Pie de página Car"/>
    <w:basedOn w:val="Fuentedeprrafopredeter"/>
    <w:link w:val="Piedepgina"/>
    <w:uiPriority w:val="99"/>
    <w:rsid w:val="0064703A"/>
  </w:style>
  <w:style w:type="paragraph" w:styleId="NormalWeb">
    <w:name w:val="Normal (Web)"/>
    <w:basedOn w:val="Normal"/>
    <w:uiPriority w:val="99"/>
    <w:semiHidden/>
    <w:unhideWhenUsed/>
    <w:rsid w:val="005F7A6B"/>
    <w:pPr>
      <w:spacing w:before="100" w:beforeAutospacing="1" w:after="100" w:afterAutospacing="1"/>
    </w:pPr>
    <w:rPr>
      <w:rFonts w:ascii="Times New Roman" w:eastAsia="Times New Roman" w:hAnsi="Times New Roman" w:cs="Times New Roman"/>
    </w:rPr>
  </w:style>
  <w:style w:type="character" w:styleId="Hipervnculo">
    <w:name w:val="Hyperlink"/>
    <w:uiPriority w:val="99"/>
    <w:unhideWhenUsed/>
    <w:rsid w:val="00C857F4"/>
    <w:rPr>
      <w:color w:val="467886"/>
      <w:u w:val="single"/>
    </w:rPr>
  </w:style>
  <w:style w:type="paragraph" w:styleId="Prrafodelista">
    <w:name w:val="List Paragraph"/>
    <w:aliases w:val="Bullet List,FooterText,numbered,Paragraphe de liste1,Bulletr List Paragraph,列出段落,列出段落1,lp1,List Paragraph11,Lista vistosa - Énfasis 11,Scitum normal,Listas,Colorful List - Accent 11,List Paragraph1,4 Párrafo de lista,Figuras,Dot pt,DH1"/>
    <w:basedOn w:val="Normal"/>
    <w:link w:val="PrrafodelistaCar"/>
    <w:uiPriority w:val="34"/>
    <w:qFormat/>
    <w:rsid w:val="00C105CA"/>
    <w:pPr>
      <w:ind w:left="720"/>
      <w:contextualSpacing/>
    </w:p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styleId="Tablaconcuadrcula">
    <w:name w:val="Table Grid"/>
    <w:basedOn w:val="Tablanormal"/>
    <w:uiPriority w:val="39"/>
    <w:rsid w:val="00A729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cinsinresolver">
    <w:name w:val="Unresolved Mention"/>
    <w:basedOn w:val="Fuentedeprrafopredeter"/>
    <w:uiPriority w:val="99"/>
    <w:semiHidden/>
    <w:unhideWhenUsed/>
    <w:rsid w:val="00DB1EF9"/>
    <w:rPr>
      <w:color w:val="605E5C"/>
      <w:shd w:val="clear" w:color="auto" w:fill="E1DFDD"/>
    </w:rPr>
  </w:style>
  <w:style w:type="character" w:customStyle="1" w:styleId="PrrafodelistaCar">
    <w:name w:val="Párrafo de lista Car"/>
    <w:aliases w:val="Bullet List Car,FooterText Car,numbered Car,Paragraphe de liste1 Car,Bulletr List Paragraph Car,列出段落 Car,列出段落1 Car,lp1 Car,List Paragraph11 Car,Lista vistosa - Énfasis 11 Car,Scitum normal Car,Listas Car,List Paragraph1 Car,DH1 Car"/>
    <w:link w:val="Prrafodelista"/>
    <w:uiPriority w:val="34"/>
    <w:qFormat/>
    <w:locked/>
    <w:rsid w:val="00E73F30"/>
  </w:style>
  <w:style w:type="character" w:styleId="Fuerte">
    <w:name w:val="Strong"/>
    <w:basedOn w:val="Fuentedeprrafopredeter"/>
    <w:uiPriority w:val="22"/>
    <w:qFormat/>
    <w:rsid w:val="00274CD8"/>
    <w:rPr>
      <w:b/>
      <w:bCs/>
    </w:rPr>
  </w:style>
  <w:style w:type="character" w:styleId="Refdecomentario">
    <w:name w:val="annotation reference"/>
    <w:basedOn w:val="Fuentedeprrafopredeter"/>
    <w:uiPriority w:val="99"/>
    <w:semiHidden/>
    <w:unhideWhenUsed/>
    <w:rsid w:val="00EA011C"/>
    <w:rPr>
      <w:sz w:val="16"/>
      <w:szCs w:val="16"/>
    </w:rPr>
  </w:style>
  <w:style w:type="paragraph" w:styleId="Textocomentario">
    <w:name w:val="annotation text"/>
    <w:basedOn w:val="Normal"/>
    <w:link w:val="TextocomentarioCar"/>
    <w:uiPriority w:val="99"/>
    <w:unhideWhenUsed/>
    <w:rsid w:val="00EA011C"/>
    <w:rPr>
      <w:sz w:val="20"/>
      <w:szCs w:val="20"/>
    </w:rPr>
  </w:style>
  <w:style w:type="character" w:customStyle="1" w:styleId="TextocomentarioCar">
    <w:name w:val="Texto comentario Car"/>
    <w:basedOn w:val="Fuentedeprrafopredeter"/>
    <w:link w:val="Textocomentario"/>
    <w:uiPriority w:val="99"/>
    <w:rsid w:val="00EA011C"/>
    <w:rPr>
      <w:sz w:val="20"/>
      <w:szCs w:val="20"/>
    </w:rPr>
  </w:style>
  <w:style w:type="paragraph" w:styleId="Asuntodelcomentario">
    <w:name w:val="annotation subject"/>
    <w:basedOn w:val="Textocomentario"/>
    <w:next w:val="Textocomentario"/>
    <w:link w:val="AsuntodelcomentarioCar"/>
    <w:uiPriority w:val="99"/>
    <w:semiHidden/>
    <w:unhideWhenUsed/>
    <w:rsid w:val="00EA011C"/>
    <w:rPr>
      <w:b/>
      <w:bCs/>
    </w:rPr>
  </w:style>
  <w:style w:type="character" w:customStyle="1" w:styleId="AsuntodelcomentarioCar">
    <w:name w:val="Asunto del comentario Car"/>
    <w:basedOn w:val="TextocomentarioCar"/>
    <w:link w:val="Asuntodelcomentario"/>
    <w:uiPriority w:val="99"/>
    <w:semiHidden/>
    <w:rsid w:val="00EA011C"/>
    <w:rPr>
      <w:b/>
      <w:bCs/>
      <w:sz w:val="20"/>
      <w:szCs w:val="20"/>
    </w:rPr>
  </w:style>
  <w:style w:type="paragraph" w:styleId="Revisin">
    <w:name w:val="Revision"/>
    <w:hidden/>
    <w:uiPriority w:val="99"/>
    <w:semiHidden/>
    <w:rsid w:val="000413A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bU/cfNuwQVuO01aw3WFChufxzNQ==">CgMxLjA4AHIhMURSWVg4emZjRmtpRkJMN3VvS2p2TWloc0otYURNV0E5</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b4db6a6d-cf3b-450d-9483-e5c853d931d2}" enabled="1" method="Privileged" siteId="{ecabf4f5-0dbc-4f2c-b80e-99d3aa5f44b6}" removed="0"/>
</clbl:labelList>
</file>

<file path=docProps/app.xml><?xml version="1.0" encoding="utf-8"?>
<Properties xmlns="http://schemas.openxmlformats.org/officeDocument/2006/extended-properties" xmlns:vt="http://schemas.openxmlformats.org/officeDocument/2006/docPropsVTypes">
  <Template>Normal</Template>
  <TotalTime>25</TotalTime>
  <Pages>14</Pages>
  <Words>3802</Words>
  <Characters>20913</Characters>
  <Application>Microsoft Office Word</Application>
  <DocSecurity>0</DocSecurity>
  <Lines>174</Lines>
  <Paragraphs>49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Elizabeth Perez Noguez</dc:creator>
  <cp:lastModifiedBy>Vianey Gonzalez Rojas</cp:lastModifiedBy>
  <cp:revision>46</cp:revision>
  <cp:lastPrinted>2026-04-08T17:37:00Z</cp:lastPrinted>
  <dcterms:created xsi:type="dcterms:W3CDTF">2026-04-16T14:47:00Z</dcterms:created>
  <dcterms:modified xsi:type="dcterms:W3CDTF">2026-05-07T00:42:00Z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0x01010046FD03E494956F4E9A1D342D76580B0A</vt:lpwstr>
  </property>
</Properties>
</file>